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2DF" w:rsidRPr="009E256C" w:rsidRDefault="004442DF" w:rsidP="009E256C">
      <w:pPr>
        <w:spacing w:line="276" w:lineRule="auto"/>
        <w:jc w:val="right"/>
        <w:rPr>
          <w:rFonts w:ascii="Calibri" w:eastAsia="Times New Roman" w:hAnsi="Calibri" w:cs="Calibri"/>
          <w:b/>
          <w:color w:val="000000"/>
          <w:sz w:val="36"/>
          <w:szCs w:val="36"/>
          <w:lang w:eastAsia="es-MX"/>
        </w:rPr>
      </w:pPr>
      <w:r w:rsidRPr="009E256C">
        <w:rPr>
          <w:rFonts w:ascii="Calibri" w:eastAsia="Times New Roman" w:hAnsi="Calibri" w:cs="Calibri"/>
          <w:b/>
          <w:color w:val="000000"/>
          <w:sz w:val="36"/>
          <w:szCs w:val="36"/>
          <w:lang w:eastAsia="es-MX"/>
        </w:rPr>
        <w:t>Ideación suicida en hombres gay y bisexuales jóvenes.</w:t>
      </w:r>
    </w:p>
    <w:p w:rsidR="004442DF" w:rsidRPr="009E256C" w:rsidRDefault="004442DF" w:rsidP="009E256C">
      <w:pPr>
        <w:spacing w:line="276" w:lineRule="auto"/>
        <w:jc w:val="right"/>
        <w:rPr>
          <w:rFonts w:ascii="Calibri" w:eastAsia="Times New Roman" w:hAnsi="Calibri" w:cs="Calibri"/>
          <w:b/>
          <w:i/>
          <w:color w:val="000000"/>
          <w:sz w:val="36"/>
          <w:szCs w:val="36"/>
          <w:lang w:eastAsia="es-MX"/>
        </w:rPr>
      </w:pPr>
      <w:r w:rsidRPr="009E256C">
        <w:rPr>
          <w:rFonts w:ascii="Calibri" w:eastAsia="Times New Roman" w:hAnsi="Calibri" w:cs="Calibri"/>
          <w:b/>
          <w:i/>
          <w:color w:val="000000"/>
          <w:sz w:val="28"/>
          <w:szCs w:val="36"/>
          <w:lang w:eastAsia="es-MX"/>
        </w:rPr>
        <w:t xml:space="preserve">Suicidal ideation in young gay </w:t>
      </w:r>
      <w:bookmarkStart w:id="0" w:name="_GoBack"/>
      <w:bookmarkEnd w:id="0"/>
      <w:r w:rsidRPr="009E256C">
        <w:rPr>
          <w:rFonts w:ascii="Calibri" w:eastAsia="Times New Roman" w:hAnsi="Calibri" w:cs="Calibri"/>
          <w:b/>
          <w:i/>
          <w:color w:val="000000"/>
          <w:sz w:val="28"/>
          <w:szCs w:val="36"/>
          <w:lang w:eastAsia="es-MX"/>
        </w:rPr>
        <w:t>men and bisexuals.</w:t>
      </w:r>
    </w:p>
    <w:p w:rsidR="004442DF" w:rsidRPr="009E256C" w:rsidRDefault="009E256C" w:rsidP="009E256C">
      <w:pPr>
        <w:spacing w:line="276" w:lineRule="auto"/>
        <w:jc w:val="right"/>
        <w:rPr>
          <w:rStyle w:val="Hipervnculo"/>
          <w:rFonts w:ascii="Calibri" w:eastAsia="Calibri" w:hAnsi="Calibri" w:cs="Calibri"/>
          <w:color w:val="FF0000"/>
          <w:kern w:val="1"/>
          <w:u w:val="none"/>
          <w:lang w:eastAsia="zh-CN" w:bidi="hi-IN"/>
        </w:rPr>
      </w:pPr>
      <w:r>
        <w:rPr>
          <w:rFonts w:ascii="Calibri" w:eastAsia="Calibri" w:hAnsi="Calibri" w:cs="Calibri"/>
          <w:b/>
          <w:sz w:val="24"/>
          <w:szCs w:val="24"/>
          <w:lang w:val="es-ES"/>
        </w:rPr>
        <w:br/>
      </w:r>
      <w:r w:rsidR="004442DF" w:rsidRPr="009E256C">
        <w:rPr>
          <w:rFonts w:ascii="Calibri" w:eastAsia="Calibri" w:hAnsi="Calibri" w:cs="Calibri"/>
          <w:b/>
          <w:sz w:val="24"/>
          <w:szCs w:val="24"/>
          <w:lang w:val="es-ES"/>
        </w:rPr>
        <w:t>Carlos Martin Cedillo Garrido</w:t>
      </w:r>
      <w:r>
        <w:rPr>
          <w:rFonts w:ascii="Times New Roman" w:hAnsi="Times New Roman" w:cs="Times New Roman"/>
          <w:b/>
          <w:sz w:val="24"/>
          <w:szCs w:val="24"/>
        </w:rPr>
        <w:br/>
      </w:r>
      <w:r w:rsidR="004442DF" w:rsidRPr="009E256C">
        <w:rPr>
          <w:rFonts w:ascii="Calibri" w:eastAsia="Calibri" w:hAnsi="Calibri" w:cs="Calibri"/>
          <w:sz w:val="24"/>
          <w:szCs w:val="24"/>
          <w:lang w:val="es-ES_tradnl" w:eastAsia="es-MX"/>
        </w:rPr>
        <w:t>CU UAEM Ecatepec</w:t>
      </w:r>
      <w:r>
        <w:rPr>
          <w:rFonts w:ascii="Times New Roman" w:hAnsi="Times New Roman" w:cs="Times New Roman"/>
          <w:sz w:val="24"/>
          <w:szCs w:val="24"/>
        </w:rPr>
        <w:br/>
      </w:r>
      <w:hyperlink r:id="rId7" w:history="1">
        <w:r w:rsidR="004442DF" w:rsidRPr="009E256C">
          <w:rPr>
            <w:rStyle w:val="Hipervnculo"/>
            <w:rFonts w:ascii="Calibri" w:eastAsia="Calibri" w:hAnsi="Calibri" w:cs="Calibri"/>
            <w:color w:val="FF0000"/>
            <w:kern w:val="1"/>
            <w:sz w:val="24"/>
            <w:u w:val="none"/>
            <w:lang w:eastAsia="zh-CN" w:bidi="hi-IN"/>
          </w:rPr>
          <w:t>carloscedillogarrido@yahoo.com.mx</w:t>
        </w:r>
      </w:hyperlink>
    </w:p>
    <w:p w:rsidR="004442DF" w:rsidRPr="001F2BEC" w:rsidRDefault="004442DF" w:rsidP="004442DF">
      <w:pPr>
        <w:spacing w:line="360" w:lineRule="auto"/>
        <w:jc w:val="both"/>
        <w:rPr>
          <w:rFonts w:ascii="Times New Roman" w:hAnsi="Times New Roman" w:cs="Times New Roman"/>
          <w:sz w:val="24"/>
          <w:szCs w:val="24"/>
        </w:rPr>
      </w:pPr>
    </w:p>
    <w:p w:rsidR="004442DF" w:rsidRPr="009E256C" w:rsidRDefault="009E256C" w:rsidP="004442DF">
      <w:pPr>
        <w:spacing w:line="360" w:lineRule="auto"/>
        <w:jc w:val="both"/>
        <w:rPr>
          <w:rFonts w:ascii="Calibri" w:eastAsia="Times New Roman" w:hAnsi="Calibri" w:cs="Calibri"/>
          <w:b/>
          <w:color w:val="000000"/>
          <w:sz w:val="28"/>
          <w:szCs w:val="28"/>
          <w:lang w:val="es-ES_tradnl" w:eastAsia="es-MX"/>
        </w:rPr>
      </w:pPr>
      <w:r w:rsidRPr="009E256C">
        <w:rPr>
          <w:rFonts w:ascii="Calibri" w:eastAsia="Times New Roman" w:hAnsi="Calibri" w:cs="Calibri"/>
          <w:b/>
          <w:color w:val="000000"/>
          <w:sz w:val="28"/>
          <w:szCs w:val="28"/>
          <w:lang w:val="es-ES_tradnl" w:eastAsia="es-MX"/>
        </w:rPr>
        <w:t>Resumen</w:t>
      </w:r>
    </w:p>
    <w:p w:rsidR="009E256C" w:rsidRDefault="004442DF" w:rsidP="004442DF">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 xml:space="preserve">La discriminación y rechazo hacia él homosexual, por no corresponder a los estereotipos y roles de género socialmente aceptados. Lleva a ideación e intento suicida a esta población. Por lo que es importante su análisis y estudio. </w:t>
      </w:r>
      <w:r w:rsidRPr="001F2BEC">
        <w:rPr>
          <w:rFonts w:ascii="Times New Roman" w:hAnsi="Times New Roman" w:cs="Times New Roman"/>
          <w:b/>
          <w:sz w:val="24"/>
          <w:szCs w:val="24"/>
        </w:rPr>
        <w:t>Objetivo:</w:t>
      </w:r>
      <w:r w:rsidRPr="001F2BEC">
        <w:rPr>
          <w:rFonts w:ascii="Times New Roman" w:hAnsi="Times New Roman" w:cs="Times New Roman"/>
          <w:sz w:val="24"/>
          <w:szCs w:val="24"/>
        </w:rPr>
        <w:t xml:space="preserve"> Identificar cómo influye la ideación suicida en hombres homosexuales y bisexuales. </w:t>
      </w:r>
      <w:r w:rsidRPr="001F2BEC">
        <w:rPr>
          <w:rFonts w:ascii="Times New Roman" w:hAnsi="Times New Roman" w:cs="Times New Roman"/>
          <w:b/>
          <w:sz w:val="24"/>
          <w:szCs w:val="24"/>
        </w:rPr>
        <w:t>Método:</w:t>
      </w:r>
      <w:r w:rsidRPr="001F2BEC">
        <w:rPr>
          <w:rFonts w:ascii="Times New Roman" w:hAnsi="Times New Roman" w:cs="Times New Roman"/>
          <w:sz w:val="24"/>
          <w:szCs w:val="24"/>
        </w:rPr>
        <w:t xml:space="preserve"> Se aplicó una escala con 15 ítems, a la que se responde sí o no, cada respuesta afirmativa evalúa 1 punto y cada respuesta negativa 0 puntos, el punto de corte es 6. </w:t>
      </w:r>
      <w:r w:rsidRPr="001F2BEC">
        <w:rPr>
          <w:rFonts w:ascii="Times New Roman" w:hAnsi="Times New Roman" w:cs="Times New Roman"/>
          <w:b/>
          <w:sz w:val="24"/>
          <w:szCs w:val="24"/>
        </w:rPr>
        <w:t>Resultados:</w:t>
      </w:r>
      <w:r w:rsidRPr="001F2BEC">
        <w:rPr>
          <w:rFonts w:ascii="Times New Roman" w:hAnsi="Times New Roman" w:cs="Times New Roman"/>
          <w:sz w:val="24"/>
          <w:szCs w:val="24"/>
        </w:rPr>
        <w:t xml:space="preserve"> Se encontró que existe una correlación entre edad y asumirse como homosexual u bisexual. De acuerdo con el punto de corte, se reportó que el 29.7% de los encuestados presenta ideación suicida. </w:t>
      </w:r>
      <w:r w:rsidRPr="001F2BEC">
        <w:rPr>
          <w:rFonts w:ascii="Times New Roman" w:hAnsi="Times New Roman" w:cs="Times New Roman"/>
          <w:b/>
          <w:sz w:val="24"/>
          <w:szCs w:val="24"/>
        </w:rPr>
        <w:t>Conclusión:</w:t>
      </w:r>
      <w:r w:rsidRPr="001F2BEC">
        <w:rPr>
          <w:rFonts w:ascii="Times New Roman" w:hAnsi="Times New Roman" w:cs="Times New Roman"/>
          <w:sz w:val="24"/>
          <w:szCs w:val="24"/>
        </w:rPr>
        <w:t xml:space="preserve"> Se debe educar en la sexualidad humana para comprender que la homosexualidad es parte de la diversidad sexual de las personas y generar respeto.</w:t>
      </w:r>
    </w:p>
    <w:p w:rsidR="004442DF" w:rsidRPr="001F2BEC" w:rsidRDefault="009E256C" w:rsidP="004442DF">
      <w:pPr>
        <w:spacing w:line="360" w:lineRule="auto"/>
        <w:jc w:val="both"/>
        <w:rPr>
          <w:rFonts w:ascii="Times New Roman" w:hAnsi="Times New Roman" w:cs="Times New Roman"/>
          <w:sz w:val="24"/>
          <w:szCs w:val="24"/>
        </w:rPr>
      </w:pPr>
      <w:r w:rsidRPr="009E256C">
        <w:rPr>
          <w:rFonts w:ascii="Calibri" w:eastAsia="Times New Roman" w:hAnsi="Calibri" w:cs="Calibri"/>
          <w:b/>
          <w:color w:val="000000"/>
          <w:sz w:val="28"/>
          <w:szCs w:val="28"/>
          <w:lang w:val="es-ES_tradnl" w:eastAsia="es-MX"/>
        </w:rPr>
        <w:t>Palabras Clave:</w:t>
      </w:r>
      <w:r w:rsidRPr="001F2BEC">
        <w:rPr>
          <w:rFonts w:ascii="Times New Roman" w:hAnsi="Times New Roman" w:cs="Times New Roman"/>
          <w:sz w:val="24"/>
          <w:szCs w:val="24"/>
        </w:rPr>
        <w:t xml:space="preserve"> Ideación suicida, homosexual, bisexual, salud</w:t>
      </w:r>
      <w:r w:rsidR="004442DF" w:rsidRPr="001F2BEC">
        <w:rPr>
          <w:rFonts w:ascii="Times New Roman" w:hAnsi="Times New Roman" w:cs="Times New Roman"/>
          <w:sz w:val="24"/>
          <w:szCs w:val="24"/>
        </w:rPr>
        <w:t xml:space="preserve"> </w:t>
      </w:r>
    </w:p>
    <w:p w:rsidR="004442DF" w:rsidRPr="009E256C" w:rsidRDefault="009E256C" w:rsidP="004442DF">
      <w:pPr>
        <w:spacing w:line="360" w:lineRule="auto"/>
        <w:jc w:val="both"/>
        <w:rPr>
          <w:rFonts w:ascii="Calibri" w:eastAsia="Times New Roman" w:hAnsi="Calibri" w:cs="Calibri"/>
          <w:b/>
          <w:color w:val="000000"/>
          <w:sz w:val="28"/>
          <w:szCs w:val="28"/>
          <w:lang w:val="es-ES_tradnl" w:eastAsia="es-MX"/>
        </w:rPr>
      </w:pPr>
      <w:r w:rsidRPr="009E256C">
        <w:rPr>
          <w:rFonts w:ascii="Calibri" w:eastAsia="Times New Roman" w:hAnsi="Calibri" w:cs="Calibri"/>
          <w:b/>
          <w:color w:val="000000"/>
          <w:sz w:val="28"/>
          <w:szCs w:val="28"/>
          <w:lang w:val="es-ES_tradnl" w:eastAsia="es-MX"/>
        </w:rPr>
        <w:t>Abstract</w:t>
      </w:r>
    </w:p>
    <w:p w:rsidR="00B3377B" w:rsidRDefault="004442DF" w:rsidP="004442DF">
      <w:pPr>
        <w:spacing w:line="360" w:lineRule="auto"/>
        <w:jc w:val="both"/>
        <w:rPr>
          <w:rFonts w:ascii="Times New Roman" w:hAnsi="Times New Roman" w:cs="Times New Roman"/>
          <w:sz w:val="24"/>
          <w:szCs w:val="24"/>
          <w:lang w:val="en-US"/>
        </w:rPr>
      </w:pPr>
      <w:r w:rsidRPr="004F6545">
        <w:rPr>
          <w:rFonts w:ascii="Times New Roman" w:hAnsi="Times New Roman" w:cs="Times New Roman"/>
          <w:sz w:val="24"/>
          <w:szCs w:val="24"/>
          <w:lang w:val="en-US"/>
        </w:rPr>
        <w:t xml:space="preserve">Discrimination and rejection towards him homosexual, for not corresponding to stereotypes and socially accepted gender roles. It leads to suicidal ideation and intent on this population. So it is important to analyze and study. </w:t>
      </w:r>
      <w:r w:rsidRPr="004F6545">
        <w:rPr>
          <w:rFonts w:ascii="Times New Roman" w:hAnsi="Times New Roman" w:cs="Times New Roman"/>
          <w:b/>
          <w:sz w:val="24"/>
          <w:szCs w:val="24"/>
          <w:lang w:val="en-US"/>
        </w:rPr>
        <w:t>Objective:</w:t>
      </w:r>
      <w:r w:rsidRPr="004F6545">
        <w:rPr>
          <w:rFonts w:ascii="Times New Roman" w:hAnsi="Times New Roman" w:cs="Times New Roman"/>
          <w:sz w:val="24"/>
          <w:szCs w:val="24"/>
          <w:lang w:val="en-US"/>
        </w:rPr>
        <w:t xml:space="preserve"> To identify how suicidal ideation influences homosexual and bisexual men. </w:t>
      </w:r>
      <w:r w:rsidRPr="004F6545">
        <w:rPr>
          <w:rFonts w:ascii="Times New Roman" w:hAnsi="Times New Roman" w:cs="Times New Roman"/>
          <w:b/>
          <w:sz w:val="24"/>
          <w:szCs w:val="24"/>
          <w:lang w:val="en-US"/>
        </w:rPr>
        <w:t>Method:</w:t>
      </w:r>
      <w:r w:rsidRPr="004F6545">
        <w:rPr>
          <w:rFonts w:ascii="Times New Roman" w:hAnsi="Times New Roman" w:cs="Times New Roman"/>
          <w:sz w:val="24"/>
          <w:szCs w:val="24"/>
          <w:lang w:val="en-US"/>
        </w:rPr>
        <w:t xml:space="preserve"> A scale was applied with 15 items, to which yes or no is answered, each affirmative answer evaluates 1 point and each negative answer 0 points, the cutoff point is 6. </w:t>
      </w:r>
      <w:r w:rsidRPr="004F6545">
        <w:rPr>
          <w:rFonts w:ascii="Times New Roman" w:hAnsi="Times New Roman" w:cs="Times New Roman"/>
          <w:b/>
          <w:sz w:val="24"/>
          <w:szCs w:val="24"/>
          <w:lang w:val="en-US"/>
        </w:rPr>
        <w:t>Results:</w:t>
      </w:r>
      <w:r w:rsidRPr="004F6545">
        <w:rPr>
          <w:rFonts w:ascii="Times New Roman" w:hAnsi="Times New Roman" w:cs="Times New Roman"/>
          <w:sz w:val="24"/>
          <w:szCs w:val="24"/>
          <w:lang w:val="en-US"/>
        </w:rPr>
        <w:t xml:space="preserve"> A correlation between age and Assume as homosexual or bisexual. According to the cut-off point, 29.7% of the respondents reported </w:t>
      </w:r>
      <w:r w:rsidRPr="004F6545">
        <w:rPr>
          <w:rFonts w:ascii="Times New Roman" w:hAnsi="Times New Roman" w:cs="Times New Roman"/>
          <w:sz w:val="24"/>
          <w:szCs w:val="24"/>
          <w:lang w:val="en-US"/>
        </w:rPr>
        <w:lastRenderedPageBreak/>
        <w:t xml:space="preserve">suicidal ideation. </w:t>
      </w:r>
      <w:r w:rsidRPr="004F6545">
        <w:rPr>
          <w:rFonts w:ascii="Times New Roman" w:hAnsi="Times New Roman" w:cs="Times New Roman"/>
          <w:b/>
          <w:sz w:val="24"/>
          <w:szCs w:val="24"/>
          <w:lang w:val="en-US"/>
        </w:rPr>
        <w:t>Conclusion:</w:t>
      </w:r>
      <w:r w:rsidRPr="004F6545">
        <w:rPr>
          <w:rFonts w:ascii="Times New Roman" w:hAnsi="Times New Roman" w:cs="Times New Roman"/>
          <w:sz w:val="24"/>
          <w:szCs w:val="24"/>
          <w:lang w:val="en-US"/>
        </w:rPr>
        <w:t xml:space="preserve"> We must educate in human sexuality to understand that homosexuality is part of the sexual diversity of people and generate respect.</w:t>
      </w:r>
    </w:p>
    <w:p w:rsidR="009E256C" w:rsidRPr="004F6545" w:rsidRDefault="009E256C" w:rsidP="004442DF">
      <w:pPr>
        <w:spacing w:line="360" w:lineRule="auto"/>
        <w:jc w:val="both"/>
        <w:rPr>
          <w:rFonts w:ascii="Times New Roman" w:hAnsi="Times New Roman" w:cs="Times New Roman"/>
          <w:sz w:val="24"/>
          <w:szCs w:val="24"/>
          <w:lang w:val="en-US"/>
        </w:rPr>
      </w:pPr>
      <w:r w:rsidRPr="009E256C">
        <w:rPr>
          <w:rFonts w:ascii="Calibri" w:eastAsia="Times New Roman" w:hAnsi="Calibri" w:cs="Calibri"/>
          <w:b/>
          <w:color w:val="000000"/>
          <w:sz w:val="28"/>
          <w:szCs w:val="28"/>
          <w:lang w:val="es-ES_tradnl" w:eastAsia="es-MX"/>
        </w:rPr>
        <w:t>Key</w:t>
      </w:r>
      <w:r>
        <w:rPr>
          <w:rFonts w:ascii="Calibri" w:eastAsia="Times New Roman" w:hAnsi="Calibri" w:cs="Calibri"/>
          <w:b/>
          <w:color w:val="000000"/>
          <w:sz w:val="28"/>
          <w:szCs w:val="28"/>
          <w:lang w:val="es-ES_tradnl" w:eastAsia="es-MX"/>
        </w:rPr>
        <w:t xml:space="preserve"> </w:t>
      </w:r>
      <w:proofErr w:type="spellStart"/>
      <w:r w:rsidRPr="009E256C">
        <w:rPr>
          <w:rFonts w:ascii="Calibri" w:eastAsia="Times New Roman" w:hAnsi="Calibri" w:cs="Calibri"/>
          <w:b/>
          <w:color w:val="000000"/>
          <w:sz w:val="28"/>
          <w:szCs w:val="28"/>
          <w:lang w:val="es-ES_tradnl" w:eastAsia="es-MX"/>
        </w:rPr>
        <w:t>words</w:t>
      </w:r>
      <w:proofErr w:type="spellEnd"/>
      <w:r w:rsidRPr="009E256C">
        <w:rPr>
          <w:rFonts w:ascii="Calibri" w:eastAsia="Times New Roman" w:hAnsi="Calibri" w:cs="Calibri"/>
          <w:b/>
          <w:color w:val="000000"/>
          <w:sz w:val="28"/>
          <w:szCs w:val="28"/>
          <w:lang w:val="es-ES_tradnl" w:eastAsia="es-MX"/>
        </w:rPr>
        <w:t>:</w:t>
      </w:r>
      <w:r w:rsidRPr="004F6545">
        <w:rPr>
          <w:rFonts w:ascii="Times New Roman" w:hAnsi="Times New Roman" w:cs="Times New Roman"/>
          <w:sz w:val="24"/>
          <w:szCs w:val="24"/>
          <w:lang w:val="en-US"/>
        </w:rPr>
        <w:t xml:space="preserve"> Suicidal ideation, homosexual, bisexual, health</w:t>
      </w:r>
    </w:p>
    <w:p w:rsidR="009E256C" w:rsidRDefault="009E256C" w:rsidP="009E256C">
      <w:pPr>
        <w:spacing w:before="120" w:after="240" w:line="360" w:lineRule="auto"/>
        <w:jc w:val="both"/>
        <w:rPr>
          <w:rFonts w:ascii="Arial" w:hAnsi="Arial" w:cs="Arial"/>
        </w:rPr>
      </w:pPr>
      <w:r w:rsidRPr="009E256C">
        <w:rPr>
          <w:rFonts w:ascii="Times New Roman" w:hAnsi="Times New Roman" w:cs="Times New Roman"/>
          <w:b/>
          <w:color w:val="000000"/>
          <w:sz w:val="24"/>
        </w:rPr>
        <w:t>Fecha Recepción:</w:t>
      </w:r>
      <w:r w:rsidRPr="009E256C">
        <w:rPr>
          <w:rFonts w:ascii="Times New Roman" w:hAnsi="Times New Roman" w:cs="Times New Roman"/>
          <w:color w:val="000000"/>
          <w:sz w:val="24"/>
        </w:rPr>
        <w:t xml:space="preserve"> Febrero 2017     </w:t>
      </w:r>
      <w:r w:rsidRPr="009E256C">
        <w:rPr>
          <w:rFonts w:ascii="Times New Roman" w:hAnsi="Times New Roman" w:cs="Times New Roman"/>
          <w:b/>
          <w:color w:val="000000"/>
          <w:sz w:val="24"/>
        </w:rPr>
        <w:t>Fecha Aceptación:</w:t>
      </w:r>
      <w:r w:rsidRPr="009E256C">
        <w:rPr>
          <w:rFonts w:ascii="Times New Roman" w:hAnsi="Times New Roman" w:cs="Times New Roman"/>
          <w:color w:val="000000"/>
          <w:sz w:val="24"/>
        </w:rPr>
        <w:t xml:space="preserve"> Julio 2017</w:t>
      </w:r>
      <w:r>
        <w:rPr>
          <w:color w:val="000000"/>
        </w:rPr>
        <w:br/>
      </w:r>
      <w:r w:rsidR="006E3197">
        <w:pict>
          <v:rect id="_x0000_i1025" style="width:446.5pt;height:1.5pt" o:hralign="center" o:hrstd="t" o:hr="t" fillcolor="#a0a0a0" stroked="f"/>
        </w:pict>
      </w:r>
    </w:p>
    <w:p w:rsidR="009E256C" w:rsidRDefault="009E256C" w:rsidP="004442DF">
      <w:pPr>
        <w:spacing w:line="360" w:lineRule="auto"/>
        <w:jc w:val="both"/>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t>Introducción</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w:t>
      </w:r>
      <w:r w:rsidRPr="001F2BEC">
        <w:rPr>
          <w:rFonts w:ascii="Times New Roman" w:hAnsi="Times New Roman" w:cs="Times New Roman"/>
          <w:i/>
          <w:sz w:val="24"/>
          <w:szCs w:val="24"/>
        </w:rPr>
        <w:t>La salud es el completo estado de bienestar físico, psicológico y social y no únicamente la ausencia de enfermedades”</w:t>
      </w:r>
      <w:r w:rsidRPr="001F2BEC">
        <w:rPr>
          <w:rFonts w:ascii="Times New Roman" w:hAnsi="Times New Roman" w:cs="Times New Roman"/>
          <w:sz w:val="24"/>
          <w:szCs w:val="24"/>
        </w:rPr>
        <w:t xml:space="preserve"> (OMS, 1948). A partir de ello tenemos que al ser holístico este concepto abarca también lo que es la salud sexual y reproductiva (SSR), la cual se entiende como </w:t>
      </w:r>
      <w:r w:rsidRPr="001F2BEC">
        <w:rPr>
          <w:rFonts w:ascii="Times New Roman" w:hAnsi="Times New Roman" w:cs="Times New Roman"/>
          <w:i/>
          <w:sz w:val="24"/>
          <w:szCs w:val="24"/>
        </w:rPr>
        <w:t>“la experiencia del proceso permanente de consecución de bienestar físico, psicológico y sociocultural relacionado con la sexualidad</w:t>
      </w:r>
      <w:r w:rsidRPr="001F2BEC">
        <w:rPr>
          <w:rFonts w:ascii="Times New Roman" w:hAnsi="Times New Roman" w:cs="Times New Roman"/>
          <w:sz w:val="24"/>
          <w:szCs w:val="24"/>
        </w:rPr>
        <w:t>” (OPS, 2001).</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 xml:space="preserve">En 1994 la Conferencia Internacional sobre la Población y el Desarrollo llevada a cabo en el Cairo se basó en el compromiso de los países asistentes, en pro de los Derechos Sexuales y Reproductivos como Derechos Humanos y la búsqueda de la equidad en las diversas poblaciones vulnerables, publicando la importancia y la validez de hablar de SSR para los varones, en lo que es imprescindible la inclusión de individuos heterosexuales y homosexuales. Por ello es que al estudiar a un individuo masculino con preferencia génerica que no corresponde con los estereotipos y roles de género socialmente aceptados se manifiesta discriminación y rechazo hacia él. En este caso el homosexual, que es un ser humano que manifiesta sentimientos, emociones y se encuentra integrado a una sociedad en donde muchas veces es difícil que sea aceptado en su totalidad, el pleno ejercicio de su sexualidad, se ve influido negativamente por las acciones legales y estigmatizadoras que violentan y en muchos casos niegan y/u ocultan sus derechos sexuales, lo que afecta a su salud mental (Santacruz H, 2011). </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 xml:space="preserve">Entre los trastornos psicoemocionales que desarrollan las personas sexualmente diversas, como homosexuales, transgénero y bisexuales se encuentran ansiedad, angustia psicológica, depresión, consumo de sustancias psicoactivas, baja autoestima, los cuales son la puerta de entrada a riesgo de suicidio. También se ha señalado que personas de la diversidad sexual </w:t>
      </w:r>
      <w:r w:rsidRPr="001F2BEC">
        <w:rPr>
          <w:rFonts w:ascii="Times New Roman" w:hAnsi="Times New Roman" w:cs="Times New Roman"/>
          <w:sz w:val="24"/>
          <w:szCs w:val="24"/>
        </w:rPr>
        <w:lastRenderedPageBreak/>
        <w:t>lesbianas, gay, bisexuales, transexuales y transgénero (LGBTT) que simplemente observaron que alguien conocido fue violentado mostraron mayor ideación e intento suicida, lo que muestra que no solo quienes sufren la violencia directamente sufren los efectos perjudiciales de esta en sus diferentes formas (Ortiz-Hernández L, García-Torres MI. 2005).</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El suicidio de acuerdo con la definición de la OMS (2000</w:t>
      </w:r>
      <w:r w:rsidRPr="001F2BEC">
        <w:rPr>
          <w:rFonts w:ascii="Times New Roman" w:hAnsi="Times New Roman" w:cs="Times New Roman"/>
          <w:i/>
          <w:sz w:val="24"/>
          <w:szCs w:val="24"/>
        </w:rPr>
        <w:t>), es “todo acto por el que un individuo se causa a sí mismo una lesión, o un daño, con un grado variable de la intención de morir, cualquiera sea el grado de la intención letal o de conocimiento del verdadero móvil".﻿</w:t>
      </w:r>
      <w:r w:rsidRPr="001F2BEC">
        <w:rPr>
          <w:rFonts w:ascii="Times New Roman" w:hAnsi="Times New Roman" w:cs="Times New Roman"/>
          <w:sz w:val="24"/>
          <w:szCs w:val="24"/>
        </w:rPr>
        <w:t xml:space="preserve"> El suicidio es un acto totalmente consciente e intencional, que busca como resultado final producir la propia muerte (Durkheim, 1974). </w:t>
      </w:r>
    </w:p>
    <w:p w:rsidR="006A0B00" w:rsidRPr="001F2BEC" w:rsidRDefault="006A0B00" w:rsidP="009E256C">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El suicida pretende alcanzar su propósito a corto plazo, la ganancia es inmediata, a diferencia de otras conductas que ponen en riesgo la vida. Esto es importante resaltarlo cuando estamos hablando de población muy joven que por inexperiencia y falta de información les es imposible ver otras salidas u opciones a sus problemas.</w:t>
      </w:r>
      <w:r w:rsidRPr="001F2BEC">
        <w:rPr>
          <w:rFonts w:ascii="Times New Roman" w:hAnsi="Times New Roman" w:cs="Times New Roman"/>
          <w:sz w:val="24"/>
          <w:szCs w:val="24"/>
        </w:rPr>
        <w:cr/>
      </w:r>
      <w:r w:rsidR="009E256C">
        <w:rPr>
          <w:rFonts w:ascii="Times New Roman" w:hAnsi="Times New Roman" w:cs="Times New Roman"/>
          <w:sz w:val="24"/>
          <w:szCs w:val="24"/>
        </w:rPr>
        <w:br/>
      </w:r>
      <w:r w:rsidRPr="001F2BEC">
        <w:rPr>
          <w:rFonts w:ascii="Times New Roman" w:hAnsi="Times New Roman" w:cs="Times New Roman"/>
          <w:sz w:val="24"/>
          <w:szCs w:val="24"/>
        </w:rPr>
        <w:t>La “ruta suicida” es la forma como nombraremos a los pensamientos y sentimientos que llevan al suicida en la planeación de su deseo deseos de morir y son:</w:t>
      </w:r>
    </w:p>
    <w:p w:rsidR="006A0B00" w:rsidRPr="001F2BEC" w:rsidRDefault="006A0B00" w:rsidP="004442DF">
      <w:pPr>
        <w:pStyle w:val="Prrafodelista"/>
        <w:numPr>
          <w:ilvl w:val="0"/>
          <w:numId w:val="1"/>
        </w:numPr>
        <w:spacing w:line="360" w:lineRule="auto"/>
        <w:jc w:val="both"/>
        <w:rPr>
          <w:rFonts w:ascii="Times New Roman" w:hAnsi="Times New Roman" w:cs="Times New Roman"/>
          <w:sz w:val="24"/>
          <w:szCs w:val="24"/>
        </w:rPr>
      </w:pPr>
      <w:r w:rsidRPr="001F2BEC">
        <w:rPr>
          <w:rFonts w:ascii="Times New Roman" w:hAnsi="Times New Roman" w:cs="Times New Roman"/>
          <w:b/>
          <w:sz w:val="24"/>
          <w:szCs w:val="24"/>
        </w:rPr>
        <w:t>Ideación suicida pasiva</w:t>
      </w:r>
      <w:r w:rsidRPr="001F2BEC">
        <w:rPr>
          <w:rFonts w:ascii="Times New Roman" w:hAnsi="Times New Roman" w:cs="Times New Roman"/>
          <w:sz w:val="24"/>
          <w:szCs w:val="24"/>
        </w:rPr>
        <w:t>, aquí solo se piensa, como idea insertada.</w:t>
      </w:r>
    </w:p>
    <w:p w:rsidR="006A0B00" w:rsidRPr="001F2BEC" w:rsidRDefault="006A0B00" w:rsidP="004442DF">
      <w:pPr>
        <w:pStyle w:val="Prrafodelista"/>
        <w:numPr>
          <w:ilvl w:val="0"/>
          <w:numId w:val="1"/>
        </w:num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Contemplación Activa del suicidio, en donde se imagina que pasará después de su muerte.</w:t>
      </w:r>
    </w:p>
    <w:p w:rsidR="006A0B00" w:rsidRPr="001F2BEC" w:rsidRDefault="006A0B00" w:rsidP="004442DF">
      <w:pPr>
        <w:pStyle w:val="Prrafodelista"/>
        <w:numPr>
          <w:ilvl w:val="0"/>
          <w:numId w:val="1"/>
        </w:numPr>
        <w:spacing w:line="360" w:lineRule="auto"/>
        <w:jc w:val="both"/>
        <w:rPr>
          <w:rFonts w:ascii="Times New Roman" w:hAnsi="Times New Roman" w:cs="Times New Roman"/>
          <w:sz w:val="24"/>
          <w:szCs w:val="24"/>
        </w:rPr>
      </w:pPr>
      <w:r w:rsidRPr="001F2BEC">
        <w:rPr>
          <w:rFonts w:ascii="Times New Roman" w:hAnsi="Times New Roman" w:cs="Times New Roman"/>
          <w:b/>
          <w:sz w:val="24"/>
          <w:szCs w:val="24"/>
        </w:rPr>
        <w:t>Planeación y preparación</w:t>
      </w:r>
      <w:r w:rsidRPr="001F2BEC">
        <w:rPr>
          <w:rFonts w:ascii="Times New Roman" w:hAnsi="Times New Roman" w:cs="Times New Roman"/>
          <w:sz w:val="24"/>
          <w:szCs w:val="24"/>
        </w:rPr>
        <w:t>, a partir de aquí el riesgo es más alto y se piensa en los métodos viables y como adquirirlos para llevar a cabo su intención.</w:t>
      </w:r>
    </w:p>
    <w:p w:rsidR="006A0B00" w:rsidRPr="001F2BEC" w:rsidRDefault="006A0B00" w:rsidP="004442DF">
      <w:pPr>
        <w:pStyle w:val="Prrafodelista"/>
        <w:numPr>
          <w:ilvl w:val="0"/>
          <w:numId w:val="1"/>
        </w:numPr>
        <w:spacing w:line="360" w:lineRule="auto"/>
        <w:jc w:val="both"/>
        <w:rPr>
          <w:rFonts w:ascii="Times New Roman" w:hAnsi="Times New Roman" w:cs="Times New Roman"/>
          <w:sz w:val="24"/>
          <w:szCs w:val="24"/>
        </w:rPr>
      </w:pPr>
      <w:r w:rsidRPr="001F2BEC">
        <w:rPr>
          <w:rFonts w:ascii="Times New Roman" w:hAnsi="Times New Roman" w:cs="Times New Roman"/>
          <w:b/>
          <w:sz w:val="24"/>
          <w:szCs w:val="24"/>
        </w:rPr>
        <w:t>Intento Suicida.</w:t>
      </w:r>
      <w:r w:rsidRPr="001F2BEC">
        <w:rPr>
          <w:rFonts w:ascii="Times New Roman" w:hAnsi="Times New Roman" w:cs="Times New Roman"/>
          <w:sz w:val="24"/>
          <w:szCs w:val="24"/>
        </w:rPr>
        <w:t xml:space="preserve"> Aquí hay dos posibilidades si lo logra finalizar con la vida y sufrimiento, pero al no lograrlo una Gran Frustración por el fracaso en la planeación, acción pocas veces hay agradecimiento por el rescate de la vida.</w:t>
      </w:r>
    </w:p>
    <w:p w:rsidR="006A0B00" w:rsidRPr="001F2BEC" w:rsidRDefault="006A0B00" w:rsidP="004442DF">
      <w:pPr>
        <w:pStyle w:val="Prrafodelista"/>
        <w:numPr>
          <w:ilvl w:val="0"/>
          <w:numId w:val="1"/>
        </w:numPr>
        <w:spacing w:line="360" w:lineRule="auto"/>
        <w:jc w:val="both"/>
        <w:rPr>
          <w:rFonts w:ascii="Times New Roman" w:hAnsi="Times New Roman" w:cs="Times New Roman"/>
          <w:sz w:val="24"/>
          <w:szCs w:val="24"/>
        </w:rPr>
      </w:pPr>
      <w:r w:rsidRPr="001F2BEC">
        <w:rPr>
          <w:rFonts w:ascii="Times New Roman" w:hAnsi="Times New Roman" w:cs="Times New Roman"/>
          <w:b/>
          <w:sz w:val="24"/>
          <w:szCs w:val="24"/>
        </w:rPr>
        <w:t>Suicidio consumado.</w:t>
      </w:r>
      <w:r w:rsidRPr="001F2BEC">
        <w:rPr>
          <w:rFonts w:ascii="Times New Roman" w:hAnsi="Times New Roman" w:cs="Times New Roman"/>
          <w:sz w:val="24"/>
          <w:szCs w:val="24"/>
        </w:rPr>
        <w:t xml:space="preserve"> Al lograrse es necesario proporcionar una ayuda Teratológica a los sobrevivientes del suicida en donde deben incluirse familiares, amigos y personas cercanas del paciente suicida.</w:t>
      </w:r>
    </w:p>
    <w:p w:rsidR="009E256C" w:rsidRDefault="009E256C" w:rsidP="001F2BEC">
      <w:pPr>
        <w:spacing w:line="360" w:lineRule="auto"/>
        <w:jc w:val="both"/>
        <w:rPr>
          <w:rFonts w:ascii="Times New Roman" w:hAnsi="Times New Roman" w:cs="Times New Roman"/>
          <w:sz w:val="24"/>
          <w:szCs w:val="24"/>
        </w:rPr>
      </w:pPr>
    </w:p>
    <w:p w:rsidR="006A0B00" w:rsidRPr="001F2BEC" w:rsidRDefault="006A0B00" w:rsidP="001F2BEC">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lastRenderedPageBreak/>
        <w:t xml:space="preserve">La ideación suicida se conceptualiza como los pensamientos e ideas recurrentes de querer quitarse la vida. Existen varios tipos, leve, moderado y grave. Su valoración es importante porque esta puede preceder al intento y el contenido de ella puede ser indicativo de su seriedad y su letalidad (Carvajal G, Caro C, 2011). El intento de suicidio es un acto fallido de suicidio. Es el concepto general que sirve para designar todo acto que busque la muerte propia, inclusive de manera manipuladora, y del cual se sobrevive (Beck A, </w:t>
      </w:r>
      <w:proofErr w:type="spellStart"/>
      <w:r w:rsidRPr="001F2BEC">
        <w:rPr>
          <w:rFonts w:ascii="Times New Roman" w:hAnsi="Times New Roman" w:cs="Times New Roman"/>
          <w:sz w:val="24"/>
          <w:szCs w:val="24"/>
        </w:rPr>
        <w:t>Kovacs</w:t>
      </w:r>
      <w:proofErr w:type="spellEnd"/>
      <w:r w:rsidRPr="001F2BEC">
        <w:rPr>
          <w:rFonts w:ascii="Times New Roman" w:hAnsi="Times New Roman" w:cs="Times New Roman"/>
          <w:sz w:val="24"/>
          <w:szCs w:val="24"/>
        </w:rPr>
        <w:t xml:space="preserve"> M, </w:t>
      </w:r>
      <w:proofErr w:type="spellStart"/>
      <w:r w:rsidRPr="001F2BEC">
        <w:rPr>
          <w:rFonts w:ascii="Times New Roman" w:hAnsi="Times New Roman" w:cs="Times New Roman"/>
          <w:sz w:val="24"/>
          <w:szCs w:val="24"/>
        </w:rPr>
        <w:t>Weissman</w:t>
      </w:r>
      <w:proofErr w:type="spellEnd"/>
      <w:r w:rsidRPr="001F2BEC">
        <w:rPr>
          <w:rFonts w:ascii="Times New Roman" w:hAnsi="Times New Roman" w:cs="Times New Roman"/>
          <w:sz w:val="24"/>
          <w:szCs w:val="24"/>
        </w:rPr>
        <w:t xml:space="preserve"> A, 1979). </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 xml:space="preserve">Es importante señalar que la etapa de mayor vulnerabilidad para el suicidio según de </w:t>
      </w:r>
      <w:proofErr w:type="spellStart"/>
      <w:r w:rsidRPr="001F2BEC">
        <w:rPr>
          <w:rFonts w:ascii="Times New Roman" w:hAnsi="Times New Roman" w:cs="Times New Roman"/>
          <w:sz w:val="24"/>
          <w:szCs w:val="24"/>
        </w:rPr>
        <w:t>D’Augelli</w:t>
      </w:r>
      <w:proofErr w:type="spellEnd"/>
      <w:r w:rsidRPr="001F2BEC">
        <w:rPr>
          <w:rFonts w:ascii="Times New Roman" w:hAnsi="Times New Roman" w:cs="Times New Roman"/>
          <w:sz w:val="24"/>
          <w:szCs w:val="24"/>
        </w:rPr>
        <w:t xml:space="preserve"> (2008), en los individuos de la comunidad LGBTT, es entre los 15 y 21 años de edad, otros estudios indican que es hasta los 25 años de edad, que se consideran ya adultos jóvenes.</w:t>
      </w:r>
    </w:p>
    <w:p w:rsidR="006A0B00" w:rsidRPr="001F2BEC" w:rsidRDefault="006A0B00" w:rsidP="004442DF">
      <w:pPr>
        <w:spacing w:line="360" w:lineRule="auto"/>
        <w:ind w:firstLine="708"/>
        <w:jc w:val="both"/>
        <w:rPr>
          <w:rFonts w:ascii="Times New Roman" w:hAnsi="Times New Roman" w:cs="Times New Roman"/>
          <w:sz w:val="24"/>
          <w:szCs w:val="24"/>
        </w:rPr>
      </w:pPr>
      <w:r w:rsidRPr="001F2BEC">
        <w:rPr>
          <w:rFonts w:ascii="Times New Roman" w:hAnsi="Times New Roman" w:cs="Times New Roman"/>
          <w:sz w:val="24"/>
          <w:szCs w:val="24"/>
        </w:rPr>
        <w:t>La preferencia génerica u orientación sexual como muchos la conocen es la atracción física, afectiva erótica y emocional hacia individuos del género opuesto, del mismo género o de ambos géneros (</w:t>
      </w:r>
      <w:proofErr w:type="spellStart"/>
      <w:r w:rsidRPr="001F2BEC">
        <w:rPr>
          <w:rFonts w:ascii="Times New Roman" w:hAnsi="Times New Roman" w:cs="Times New Roman"/>
          <w:sz w:val="24"/>
          <w:szCs w:val="24"/>
        </w:rPr>
        <w:t>Alvarez</w:t>
      </w:r>
      <w:proofErr w:type="spellEnd"/>
      <w:r w:rsidRPr="001F2BEC">
        <w:rPr>
          <w:rFonts w:ascii="Times New Roman" w:hAnsi="Times New Roman" w:cs="Times New Roman"/>
          <w:sz w:val="24"/>
          <w:szCs w:val="24"/>
        </w:rPr>
        <w:t xml:space="preserve">- </w:t>
      </w:r>
      <w:proofErr w:type="spellStart"/>
      <w:r w:rsidRPr="001F2BEC">
        <w:rPr>
          <w:rFonts w:ascii="Times New Roman" w:hAnsi="Times New Roman" w:cs="Times New Roman"/>
          <w:sz w:val="24"/>
          <w:szCs w:val="24"/>
        </w:rPr>
        <w:t>Gayou</w:t>
      </w:r>
      <w:proofErr w:type="spellEnd"/>
      <w:r w:rsidRPr="001F2BEC">
        <w:rPr>
          <w:rFonts w:ascii="Times New Roman" w:hAnsi="Times New Roman" w:cs="Times New Roman"/>
          <w:sz w:val="24"/>
          <w:szCs w:val="24"/>
        </w:rPr>
        <w:t>, J; 1986).</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Es importante decir que el riesgo suicida no es secuencial es decir no se presenta necesariamente en un orden, el individuo suicida puede estar en etapa de ideación suicida y no pasar de ahí, o bien ir a la planeación, intento suicida y consumación.</w:t>
      </w:r>
    </w:p>
    <w:p w:rsidR="006A0B00" w:rsidRPr="001F2BEC" w:rsidRDefault="006A0B00" w:rsidP="004442DF">
      <w:pPr>
        <w:spacing w:line="360" w:lineRule="auto"/>
        <w:ind w:firstLine="708"/>
        <w:jc w:val="both"/>
        <w:rPr>
          <w:rFonts w:ascii="Times New Roman" w:hAnsi="Times New Roman" w:cs="Times New Roman"/>
          <w:sz w:val="24"/>
          <w:szCs w:val="24"/>
        </w:rPr>
      </w:pPr>
      <w:r w:rsidRPr="001F2BEC">
        <w:rPr>
          <w:rFonts w:ascii="Times New Roman" w:hAnsi="Times New Roman" w:cs="Times New Roman"/>
          <w:sz w:val="24"/>
          <w:szCs w:val="24"/>
        </w:rPr>
        <w:t xml:space="preserve">Actualmente El suicidio está considerado un problema de salud pública, ocupa el tercer lugar en el mundo y en México es la segunda causa de muerte entre los jóvenes de 14 a 21 años residentes de zonas urbanas como el de mayor riesgo superando a homicidios. Sin embargo las cifras oficiales con las que contamos en México sobre intentos de suicidio y suicidios son generadas de manera continua por el Instituto Nacional de Estadística, Geografía e Informática (INEGI) cuyos datos se recogen de las 32 entidades federativas.  </w:t>
      </w:r>
    </w:p>
    <w:p w:rsidR="006A0B00" w:rsidRPr="001F2BEC" w:rsidRDefault="006A0B00" w:rsidP="004442DF">
      <w:pPr>
        <w:spacing w:line="360" w:lineRule="auto"/>
        <w:ind w:firstLine="708"/>
        <w:jc w:val="both"/>
        <w:rPr>
          <w:rFonts w:ascii="Times New Roman" w:hAnsi="Times New Roman" w:cs="Times New Roman"/>
          <w:sz w:val="24"/>
          <w:szCs w:val="24"/>
        </w:rPr>
      </w:pPr>
      <w:r w:rsidRPr="001F2BEC">
        <w:rPr>
          <w:rFonts w:ascii="Times New Roman" w:hAnsi="Times New Roman" w:cs="Times New Roman"/>
          <w:sz w:val="24"/>
          <w:szCs w:val="24"/>
        </w:rPr>
        <w:t xml:space="preserve">El suicidio es un problema que pone en evidencia la fragilidad de las condiciones de salud, tanto mental como de bienestar del individuo y de su entorno en general. Las personas con ideación suicida, pero principalmente con intento suicida, son reincidentes y por lo general requieren hospitalización (Castro V, Rangel A, Camacho P, Rueda G. Factores de riesgo, 2010). </w:t>
      </w:r>
    </w:p>
    <w:p w:rsidR="006A0B00" w:rsidRPr="001F2BEC" w:rsidRDefault="006A0B00" w:rsidP="004442DF">
      <w:pPr>
        <w:spacing w:line="360" w:lineRule="auto"/>
        <w:ind w:firstLine="708"/>
        <w:jc w:val="both"/>
        <w:rPr>
          <w:rFonts w:ascii="Times New Roman" w:hAnsi="Times New Roman" w:cs="Times New Roman"/>
          <w:sz w:val="24"/>
          <w:szCs w:val="24"/>
        </w:rPr>
      </w:pPr>
      <w:r w:rsidRPr="001F2BEC">
        <w:rPr>
          <w:rFonts w:ascii="Times New Roman" w:hAnsi="Times New Roman" w:cs="Times New Roman"/>
          <w:sz w:val="24"/>
          <w:szCs w:val="24"/>
        </w:rPr>
        <w:lastRenderedPageBreak/>
        <w:t xml:space="preserve">En un estudio transversal realizado en ciudad de México, Ortiz-Hernández (2005) analizó los efectos en la salud mental (ideación suicida, intento de suicidio, percepción del estado de salud, trastornos mentales y alcoholismo) desde tres formas de opresión internalizada (homofobia internalizada, la percepción del estigma y el ocultamiento de la orientación sexual). Participaron 506 adultos variadamente definidos como bisexuales, homosexuales y lesbianas (edad promedio, 29 años), la mayoría con nivel educativo de bachillerato y que asistían a diversas instituciones de </w:t>
      </w:r>
      <w:proofErr w:type="spellStart"/>
      <w:r w:rsidRPr="001F2BEC">
        <w:rPr>
          <w:rFonts w:ascii="Times New Roman" w:hAnsi="Times New Roman" w:cs="Times New Roman"/>
          <w:sz w:val="24"/>
          <w:szCs w:val="24"/>
        </w:rPr>
        <w:t>homosocialización</w:t>
      </w:r>
      <w:proofErr w:type="spellEnd"/>
      <w:r w:rsidRPr="001F2BEC">
        <w:rPr>
          <w:rFonts w:ascii="Times New Roman" w:hAnsi="Times New Roman" w:cs="Times New Roman"/>
          <w:sz w:val="24"/>
          <w:szCs w:val="24"/>
        </w:rPr>
        <w:t xml:space="preserve"> para personas no heterosexuales. Los resultados encontrados señalan que los participantes con mayores niveles de homofobia internalizada experimentaron mayor riesgo de ideación e intento de suicidio, con razones de prevalencia (RP), respectivamente: RP = 1,66 (IC95%, 1,26-2,06) y RP = 1,93 (IC95%, 1,11-3,14). Esto implica sobrecostos para el sistema de salud, pero además esto justifica la necesidad de intervenir en los estadios tempranos del fenómeno suicida, como son la ideación y el intento de suicidio. Finalmente este estudio surgió de la iniciativa de indagar en el tema de la ideación suicida con una perspectiva de determinar si tienen tendencia de igual o mayor intensidad y constancia las personas heterosexuales y homosexuales.</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b/>
          <w:sz w:val="24"/>
          <w:szCs w:val="24"/>
        </w:rPr>
        <w:t xml:space="preserve">Objetivo: </w:t>
      </w:r>
      <w:r w:rsidRPr="001F2BEC">
        <w:rPr>
          <w:rFonts w:ascii="Times New Roman" w:hAnsi="Times New Roman" w:cs="Times New Roman"/>
          <w:sz w:val="24"/>
          <w:szCs w:val="24"/>
        </w:rPr>
        <w:t xml:space="preserve">Determinar cómo influye la ideación suicida en una muestra de hombres gay y </w:t>
      </w:r>
      <w:r w:rsidR="001F2BEC" w:rsidRPr="001F2BEC">
        <w:rPr>
          <w:rFonts w:ascii="Times New Roman" w:hAnsi="Times New Roman" w:cs="Times New Roman"/>
          <w:sz w:val="24"/>
          <w:szCs w:val="24"/>
        </w:rPr>
        <w:t>bisexuales de</w:t>
      </w:r>
      <w:r w:rsidRPr="001F2BEC">
        <w:rPr>
          <w:rFonts w:ascii="Times New Roman" w:hAnsi="Times New Roman" w:cs="Times New Roman"/>
          <w:sz w:val="24"/>
          <w:szCs w:val="24"/>
        </w:rPr>
        <w:t xml:space="preserve"> 16 a 28 años de edad.</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b/>
          <w:sz w:val="24"/>
          <w:szCs w:val="24"/>
        </w:rPr>
        <w:t xml:space="preserve">Método: </w:t>
      </w:r>
      <w:r w:rsidRPr="001F2BEC">
        <w:rPr>
          <w:rFonts w:ascii="Times New Roman" w:hAnsi="Times New Roman" w:cs="Times New Roman"/>
          <w:sz w:val="24"/>
          <w:szCs w:val="24"/>
        </w:rPr>
        <w:t>Se aplicó una escala para discriminar a los pacientes suicidas de aquellos que no lo son, en una muestra de 229 sujetos masculinos los cuales se asumieron como homosexuales y bisexuales de los municipios de Ecatepec, Coacalco, Nezahualcóyotl y Ciudad de México. La muestra fue voluntaria y no aleatoria. La edad promedio de los participantes fue 18.0 años (21.4</w:t>
      </w:r>
      <w:r w:rsidR="00C31549" w:rsidRPr="001F2BEC">
        <w:rPr>
          <w:rFonts w:ascii="Times New Roman" w:hAnsi="Times New Roman" w:cs="Times New Roman"/>
          <w:sz w:val="24"/>
          <w:szCs w:val="24"/>
        </w:rPr>
        <w:t>%</w:t>
      </w:r>
      <w:r w:rsidRPr="001F2BEC">
        <w:rPr>
          <w:rFonts w:ascii="Times New Roman" w:hAnsi="Times New Roman" w:cs="Times New Roman"/>
          <w:sz w:val="24"/>
          <w:szCs w:val="24"/>
        </w:rPr>
        <w:t xml:space="preserve">). </w:t>
      </w:r>
    </w:p>
    <w:p w:rsidR="006A0B00" w:rsidRPr="001F2BEC" w:rsidRDefault="006A0B00" w:rsidP="004442DF">
      <w:pPr>
        <w:spacing w:line="360" w:lineRule="auto"/>
        <w:ind w:firstLine="708"/>
        <w:jc w:val="both"/>
        <w:rPr>
          <w:rFonts w:ascii="Times New Roman" w:hAnsi="Times New Roman" w:cs="Times New Roman"/>
          <w:sz w:val="24"/>
          <w:szCs w:val="24"/>
        </w:rPr>
      </w:pPr>
      <w:r w:rsidRPr="001F2BEC">
        <w:rPr>
          <w:rFonts w:ascii="Times New Roman" w:hAnsi="Times New Roman" w:cs="Times New Roman"/>
          <w:sz w:val="24"/>
          <w:szCs w:val="24"/>
        </w:rPr>
        <w:t>Se les administró un cuestionario para obtener información personal de los mismos (edad, sexo, lugar de residencia, estado civil, preferencia genérica y escolaridad concluida). Luego completaron la escala de Riesgo Suicida de Plutchik (RS), la cual</w:t>
      </w:r>
      <w:r w:rsidR="0051390C" w:rsidRPr="001F2BEC">
        <w:rPr>
          <w:rFonts w:ascii="Times New Roman" w:hAnsi="Times New Roman" w:cs="Times New Roman"/>
          <w:sz w:val="24"/>
          <w:szCs w:val="24"/>
        </w:rPr>
        <w:t xml:space="preserve"> consta de 15 ítems e</w:t>
      </w:r>
      <w:r w:rsidRPr="001F2BEC">
        <w:rPr>
          <w:rFonts w:ascii="Times New Roman" w:hAnsi="Times New Roman" w:cs="Times New Roman"/>
          <w:sz w:val="24"/>
          <w:szCs w:val="24"/>
        </w:rPr>
        <w:t xml:space="preserve"> incluye cuestiones relacionadas con intentos autolíticos previos, intensidad de la ideación actual, sentimientos de depresión y desesperanza y otros aspectos relacionados con las tentativas. Es un instrumento auto-aplicado, consta de 15 ítems a los que el individuo ha de responder sí o no, cada respuesta afirmativa evalúa 1 punto y cada respuesta negativa 0 puntos.</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lastRenderedPageBreak/>
        <w:t xml:space="preserve"> La puntuación total se obtiene sumando todos los ítems. Esta puntuación puede oscilar entre 0 y 15. En la versión española, los autores proponen un punto de corte de 6.</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b/>
          <w:sz w:val="24"/>
          <w:szCs w:val="24"/>
        </w:rPr>
        <w:t xml:space="preserve">Resultados: </w:t>
      </w:r>
      <w:r w:rsidRPr="001F2BEC">
        <w:rPr>
          <w:rFonts w:ascii="Times New Roman" w:hAnsi="Times New Roman" w:cs="Times New Roman"/>
          <w:sz w:val="24"/>
          <w:szCs w:val="24"/>
        </w:rPr>
        <w:t xml:space="preserve">De los individuos encuestados se encontró que el 67.7% tiene estudios concluidos de bachillerato, 16.2 de licenciatura, 14.2 </w:t>
      </w:r>
      <w:r w:rsidR="001F2BEC" w:rsidRPr="001F2BEC">
        <w:rPr>
          <w:rFonts w:ascii="Times New Roman" w:hAnsi="Times New Roman" w:cs="Times New Roman"/>
          <w:sz w:val="24"/>
          <w:szCs w:val="24"/>
        </w:rPr>
        <w:t>% secundaria</w:t>
      </w:r>
      <w:r w:rsidRPr="001F2BEC">
        <w:rPr>
          <w:rFonts w:ascii="Times New Roman" w:hAnsi="Times New Roman" w:cs="Times New Roman"/>
          <w:sz w:val="24"/>
          <w:szCs w:val="24"/>
        </w:rPr>
        <w:t>. El estado civil de los participantes fue soltero con el 90.4 %, seguido de los separados con el 4.8%, casados 3.5% y en unión libre 1.3%.</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sz w:val="24"/>
          <w:szCs w:val="24"/>
        </w:rPr>
        <w:t xml:space="preserve"> </w:t>
      </w:r>
      <w:r w:rsidR="004442DF" w:rsidRPr="001F2BEC">
        <w:rPr>
          <w:rFonts w:ascii="Times New Roman" w:hAnsi="Times New Roman" w:cs="Times New Roman"/>
          <w:sz w:val="24"/>
          <w:szCs w:val="24"/>
        </w:rPr>
        <w:tab/>
      </w:r>
      <w:r w:rsidRPr="001F2BEC">
        <w:rPr>
          <w:rFonts w:ascii="Times New Roman" w:hAnsi="Times New Roman" w:cs="Times New Roman"/>
          <w:sz w:val="24"/>
          <w:szCs w:val="24"/>
        </w:rPr>
        <w:t xml:space="preserve"> En cuanto a la preferencia genérica, 81.2 % de los sujetos se asumieron como </w:t>
      </w:r>
      <w:proofErr w:type="spellStart"/>
      <w:r w:rsidRPr="001F2BEC">
        <w:rPr>
          <w:rFonts w:ascii="Times New Roman" w:hAnsi="Times New Roman" w:cs="Times New Roman"/>
          <w:sz w:val="24"/>
          <w:szCs w:val="24"/>
        </w:rPr>
        <w:t>gays</w:t>
      </w:r>
      <w:proofErr w:type="spellEnd"/>
      <w:r w:rsidRPr="001F2BEC">
        <w:rPr>
          <w:rFonts w:ascii="Times New Roman" w:hAnsi="Times New Roman" w:cs="Times New Roman"/>
          <w:sz w:val="24"/>
          <w:szCs w:val="24"/>
        </w:rPr>
        <w:t xml:space="preserve"> y el 18.8% bisexuales. Se encontró que existe una correlación negativa de -.184</w:t>
      </w:r>
      <w:r w:rsidR="003D73E5" w:rsidRPr="001F2BEC">
        <w:rPr>
          <w:rFonts w:ascii="Times New Roman" w:hAnsi="Times New Roman" w:cs="Times New Roman"/>
          <w:sz w:val="24"/>
          <w:szCs w:val="24"/>
        </w:rPr>
        <w:t>, entre</w:t>
      </w:r>
      <w:r w:rsidRPr="001F2BEC">
        <w:rPr>
          <w:rFonts w:ascii="Times New Roman" w:hAnsi="Times New Roman" w:cs="Times New Roman"/>
          <w:sz w:val="24"/>
          <w:szCs w:val="24"/>
        </w:rPr>
        <w:t xml:space="preserve"> edad y asumirse como homosexual u bisexual. La ideación suicida de acuerdo con el punto de corte a 6 reporto que el 70.3 % de la población encuestada no presenta ideación suicida y solamente el 29.7% de los encuestados rebaso el punto de corte de 6.</w:t>
      </w:r>
    </w:p>
    <w:p w:rsidR="006A0B00" w:rsidRPr="001F2BEC" w:rsidRDefault="006A0B00" w:rsidP="004442DF">
      <w:pPr>
        <w:spacing w:line="360" w:lineRule="auto"/>
        <w:jc w:val="both"/>
        <w:rPr>
          <w:rFonts w:ascii="Times New Roman" w:hAnsi="Times New Roman" w:cs="Times New Roman"/>
          <w:sz w:val="24"/>
          <w:szCs w:val="24"/>
        </w:rPr>
      </w:pPr>
      <w:r w:rsidRPr="001F2BEC">
        <w:rPr>
          <w:rFonts w:ascii="Times New Roman" w:hAnsi="Times New Roman" w:cs="Times New Roman"/>
          <w:b/>
          <w:sz w:val="24"/>
          <w:szCs w:val="24"/>
        </w:rPr>
        <w:t xml:space="preserve">Conclusiones: </w:t>
      </w:r>
      <w:r w:rsidRPr="001F2BEC">
        <w:rPr>
          <w:rFonts w:ascii="Times New Roman" w:hAnsi="Times New Roman" w:cs="Times New Roman"/>
          <w:sz w:val="24"/>
          <w:szCs w:val="24"/>
        </w:rPr>
        <w:t xml:space="preserve">La homosexualidad al ser considerada todavía por muchos como una alteración a lo que está establecido dentro de los parámetros de normalidad en la sociedad y que se considera como adecuado de acuerdo con los roles y estereotipos masculinos provoca que se presenten diferentes actitudes disfuncionales en la persona que se asume como gay o bisexual. En este estudio se presenta un nivel fiable y significativo del 29.7% de rasgo en nivel mínimo de ideación suicida de homosexuales y bisexuales. Con los datos obtenidos en </w:t>
      </w:r>
      <w:r w:rsidR="00B65B3F" w:rsidRPr="001F2BEC">
        <w:rPr>
          <w:rFonts w:ascii="Times New Roman" w:hAnsi="Times New Roman" w:cs="Times New Roman"/>
          <w:sz w:val="24"/>
          <w:szCs w:val="24"/>
        </w:rPr>
        <w:t>la Escala</w:t>
      </w:r>
      <w:r w:rsidRPr="001F2BEC">
        <w:rPr>
          <w:rFonts w:ascii="Times New Roman" w:hAnsi="Times New Roman" w:cs="Times New Roman"/>
          <w:sz w:val="24"/>
          <w:szCs w:val="24"/>
        </w:rPr>
        <w:t xml:space="preserve"> de Riesgo Suicida de Plutchik (RS) se cumple con el objetivo general, que es determinar la tendencia de ideación suicida en las personas homosexuales y bisexuales, ya que se comprobó que hay un rasgo mínimo de ideación suicida en la muestra. Debemos de educar en la sexualidad para comprender que la homosexualidad no es una desgracia humana, solamente debemos entender y aceptar la diversidad de personas que hay dentro de la sociedad para generar mutuo respeto.</w:t>
      </w:r>
    </w:p>
    <w:p w:rsidR="009E256C" w:rsidRDefault="009E256C" w:rsidP="004442DF">
      <w:pPr>
        <w:spacing w:line="360" w:lineRule="auto"/>
        <w:jc w:val="both"/>
        <w:rPr>
          <w:rFonts w:ascii="Calibri" w:eastAsia="Times New Roman" w:hAnsi="Calibri" w:cs="Calibri"/>
          <w:b/>
          <w:color w:val="000000"/>
          <w:sz w:val="28"/>
          <w:szCs w:val="28"/>
          <w:lang w:val="es-ES_tradnl" w:eastAsia="es-MX"/>
        </w:rPr>
      </w:pPr>
    </w:p>
    <w:p w:rsidR="009E256C" w:rsidRDefault="009E256C" w:rsidP="004442DF">
      <w:pPr>
        <w:spacing w:line="360" w:lineRule="auto"/>
        <w:jc w:val="both"/>
        <w:rPr>
          <w:rFonts w:ascii="Calibri" w:eastAsia="Times New Roman" w:hAnsi="Calibri" w:cs="Calibri"/>
          <w:b/>
          <w:color w:val="000000"/>
          <w:sz w:val="28"/>
          <w:szCs w:val="28"/>
          <w:lang w:val="es-ES_tradnl" w:eastAsia="es-MX"/>
        </w:rPr>
      </w:pPr>
    </w:p>
    <w:p w:rsidR="009E256C" w:rsidRDefault="009E256C" w:rsidP="004442DF">
      <w:pPr>
        <w:spacing w:line="360" w:lineRule="auto"/>
        <w:jc w:val="both"/>
        <w:rPr>
          <w:rFonts w:ascii="Calibri" w:eastAsia="Times New Roman" w:hAnsi="Calibri" w:cs="Calibri"/>
          <w:b/>
          <w:color w:val="000000"/>
          <w:sz w:val="28"/>
          <w:szCs w:val="28"/>
          <w:lang w:val="es-ES_tradnl" w:eastAsia="es-MX"/>
        </w:rPr>
      </w:pPr>
    </w:p>
    <w:p w:rsidR="009E256C" w:rsidRDefault="009E256C" w:rsidP="004442DF">
      <w:pPr>
        <w:spacing w:line="360" w:lineRule="auto"/>
        <w:jc w:val="both"/>
        <w:rPr>
          <w:rFonts w:ascii="Calibri" w:eastAsia="Times New Roman" w:hAnsi="Calibri" w:cs="Calibri"/>
          <w:b/>
          <w:color w:val="000000"/>
          <w:sz w:val="28"/>
          <w:szCs w:val="28"/>
          <w:lang w:val="es-ES_tradnl" w:eastAsia="es-MX"/>
        </w:rPr>
      </w:pPr>
    </w:p>
    <w:p w:rsidR="006A0B00" w:rsidRPr="001F2BEC" w:rsidRDefault="006A0B00" w:rsidP="004442DF">
      <w:pPr>
        <w:spacing w:line="360" w:lineRule="auto"/>
        <w:jc w:val="both"/>
        <w:rPr>
          <w:rFonts w:ascii="Times New Roman" w:hAnsi="Times New Roman" w:cs="Times New Roman"/>
          <w:b/>
          <w:sz w:val="24"/>
          <w:szCs w:val="24"/>
        </w:rPr>
      </w:pPr>
      <w:r w:rsidRPr="009E256C">
        <w:rPr>
          <w:rFonts w:ascii="Calibri" w:eastAsia="Times New Roman" w:hAnsi="Calibri" w:cs="Calibri"/>
          <w:b/>
          <w:color w:val="000000"/>
          <w:sz w:val="28"/>
          <w:szCs w:val="28"/>
          <w:lang w:val="es-ES_tradnl" w:eastAsia="es-MX"/>
        </w:rPr>
        <w:lastRenderedPageBreak/>
        <w:t>Bibliografía</w:t>
      </w:r>
    </w:p>
    <w:p w:rsidR="004F6545" w:rsidRDefault="004F6545" w:rsidP="009E256C">
      <w:pPr>
        <w:spacing w:line="360" w:lineRule="auto"/>
        <w:ind w:left="709" w:hanging="709"/>
        <w:jc w:val="both"/>
        <w:rPr>
          <w:rFonts w:ascii="Times New Roman" w:hAnsi="Times New Roman" w:cs="Times New Roman"/>
          <w:sz w:val="24"/>
          <w:szCs w:val="24"/>
        </w:rPr>
      </w:pPr>
      <w:r w:rsidRPr="004F6545">
        <w:rPr>
          <w:rFonts w:ascii="Times New Roman" w:hAnsi="Times New Roman" w:cs="Times New Roman"/>
          <w:sz w:val="24"/>
          <w:szCs w:val="24"/>
        </w:rPr>
        <w:t>Águila Tejeda Pedro Alejandro</w:t>
      </w:r>
      <w:r>
        <w:rPr>
          <w:rFonts w:ascii="Times New Roman" w:hAnsi="Times New Roman" w:cs="Times New Roman"/>
          <w:sz w:val="24"/>
          <w:szCs w:val="24"/>
        </w:rPr>
        <w:t xml:space="preserve">, (2011), </w:t>
      </w:r>
      <w:r w:rsidRPr="004F6545">
        <w:rPr>
          <w:rFonts w:ascii="Times New Roman" w:hAnsi="Times New Roman" w:cs="Times New Roman"/>
          <w:i/>
          <w:sz w:val="24"/>
          <w:szCs w:val="24"/>
        </w:rPr>
        <w:t>Suicidio La Ultima Decisión</w:t>
      </w:r>
      <w:r w:rsidRPr="004F6545">
        <w:rPr>
          <w:rFonts w:ascii="Times New Roman" w:hAnsi="Times New Roman" w:cs="Times New Roman"/>
          <w:sz w:val="24"/>
          <w:szCs w:val="24"/>
        </w:rPr>
        <w:t xml:space="preserve">, </w:t>
      </w:r>
      <w:r>
        <w:rPr>
          <w:rFonts w:ascii="Times New Roman" w:hAnsi="Times New Roman" w:cs="Times New Roman"/>
          <w:sz w:val="24"/>
          <w:szCs w:val="24"/>
        </w:rPr>
        <w:t>editorial Trilla</w:t>
      </w:r>
      <w:r w:rsidRPr="004F6545">
        <w:rPr>
          <w:rFonts w:ascii="Times New Roman" w:hAnsi="Times New Roman" w:cs="Times New Roman"/>
          <w:sz w:val="24"/>
          <w:szCs w:val="24"/>
        </w:rPr>
        <w:t xml:space="preserve">s, México  </w:t>
      </w:r>
    </w:p>
    <w:p w:rsidR="006A0B00" w:rsidRDefault="006A0B00" w:rsidP="009E256C">
      <w:pPr>
        <w:spacing w:line="360" w:lineRule="auto"/>
        <w:ind w:left="709" w:hanging="709"/>
        <w:jc w:val="both"/>
        <w:rPr>
          <w:rFonts w:ascii="Times New Roman" w:hAnsi="Times New Roman" w:cs="Times New Roman"/>
          <w:sz w:val="24"/>
          <w:szCs w:val="24"/>
        </w:rPr>
      </w:pPr>
      <w:proofErr w:type="spellStart"/>
      <w:r w:rsidRPr="001F2BEC">
        <w:rPr>
          <w:rFonts w:ascii="Times New Roman" w:hAnsi="Times New Roman" w:cs="Times New Roman"/>
          <w:sz w:val="24"/>
          <w:szCs w:val="24"/>
        </w:rPr>
        <w:t>Alvarez-Gayou</w:t>
      </w:r>
      <w:proofErr w:type="spellEnd"/>
      <w:r w:rsidRPr="001F2BEC">
        <w:rPr>
          <w:rFonts w:ascii="Times New Roman" w:hAnsi="Times New Roman" w:cs="Times New Roman"/>
          <w:sz w:val="24"/>
          <w:szCs w:val="24"/>
        </w:rPr>
        <w:t xml:space="preserve">, Juan Luis. (1986) </w:t>
      </w:r>
      <w:r w:rsidRPr="001F2BEC">
        <w:rPr>
          <w:rFonts w:ascii="Times New Roman" w:hAnsi="Times New Roman" w:cs="Times New Roman"/>
          <w:i/>
          <w:sz w:val="24"/>
          <w:szCs w:val="24"/>
        </w:rPr>
        <w:t>Sexoterapia Integral.</w:t>
      </w:r>
      <w:r w:rsidRPr="001F2BEC">
        <w:rPr>
          <w:rFonts w:ascii="Times New Roman" w:hAnsi="Times New Roman" w:cs="Times New Roman"/>
          <w:sz w:val="24"/>
          <w:szCs w:val="24"/>
        </w:rPr>
        <w:t xml:space="preserve"> Editorial Manual Moderno.</w:t>
      </w:r>
    </w:p>
    <w:p w:rsidR="006A0B00" w:rsidRPr="001F2BEC" w:rsidRDefault="006A0B00" w:rsidP="009E256C">
      <w:pPr>
        <w:spacing w:line="360" w:lineRule="auto"/>
        <w:ind w:left="709" w:hanging="709"/>
        <w:jc w:val="both"/>
        <w:rPr>
          <w:rFonts w:ascii="Times New Roman" w:hAnsi="Times New Roman" w:cs="Times New Roman"/>
          <w:sz w:val="24"/>
          <w:szCs w:val="24"/>
        </w:rPr>
      </w:pPr>
      <w:r w:rsidRPr="001F2BEC">
        <w:rPr>
          <w:rFonts w:ascii="Times New Roman" w:hAnsi="Times New Roman" w:cs="Times New Roman"/>
          <w:sz w:val="24"/>
          <w:szCs w:val="24"/>
          <w:lang w:val="en-US"/>
        </w:rPr>
        <w:t xml:space="preserve">Beck at, Kovacs m, Weissman at (1979): Assessment of suicidal intention: The scale for Suicide Ideation. </w:t>
      </w:r>
      <w:r w:rsidRPr="001F2BEC">
        <w:rPr>
          <w:rFonts w:ascii="Times New Roman" w:hAnsi="Times New Roman" w:cs="Times New Roman"/>
          <w:i/>
          <w:sz w:val="24"/>
          <w:szCs w:val="24"/>
        </w:rPr>
        <w:t xml:space="preserve">J </w:t>
      </w:r>
      <w:proofErr w:type="spellStart"/>
      <w:r w:rsidRPr="001F2BEC">
        <w:rPr>
          <w:rFonts w:ascii="Times New Roman" w:hAnsi="Times New Roman" w:cs="Times New Roman"/>
          <w:i/>
          <w:sz w:val="24"/>
          <w:szCs w:val="24"/>
        </w:rPr>
        <w:t>Consult</w:t>
      </w:r>
      <w:proofErr w:type="spellEnd"/>
      <w:r w:rsidRPr="001F2BEC">
        <w:rPr>
          <w:rFonts w:ascii="Times New Roman" w:hAnsi="Times New Roman" w:cs="Times New Roman"/>
          <w:i/>
          <w:sz w:val="24"/>
          <w:szCs w:val="24"/>
        </w:rPr>
        <w:t xml:space="preserve"> Clin </w:t>
      </w:r>
      <w:proofErr w:type="spellStart"/>
      <w:r w:rsidRPr="001F2BEC">
        <w:rPr>
          <w:rFonts w:ascii="Times New Roman" w:hAnsi="Times New Roman" w:cs="Times New Roman"/>
          <w:i/>
          <w:sz w:val="24"/>
          <w:szCs w:val="24"/>
        </w:rPr>
        <w:t>Psychol</w:t>
      </w:r>
      <w:proofErr w:type="spellEnd"/>
      <w:r w:rsidRPr="001F2BEC">
        <w:rPr>
          <w:rFonts w:ascii="Times New Roman" w:hAnsi="Times New Roman" w:cs="Times New Roman"/>
          <w:i/>
          <w:sz w:val="24"/>
          <w:szCs w:val="24"/>
        </w:rPr>
        <w:t>,</w:t>
      </w:r>
      <w:r w:rsidRPr="001F2BEC">
        <w:rPr>
          <w:rFonts w:ascii="Times New Roman" w:hAnsi="Times New Roman" w:cs="Times New Roman"/>
          <w:sz w:val="24"/>
          <w:szCs w:val="24"/>
        </w:rPr>
        <w:t xml:space="preserve"> 47(2):343-352.</w:t>
      </w:r>
    </w:p>
    <w:p w:rsidR="006A0B00" w:rsidRPr="001F2BEC" w:rsidRDefault="006A0B00" w:rsidP="009E256C">
      <w:pPr>
        <w:spacing w:line="360" w:lineRule="auto"/>
        <w:ind w:left="709" w:hanging="709"/>
        <w:jc w:val="both"/>
        <w:rPr>
          <w:rFonts w:ascii="Times New Roman" w:hAnsi="Times New Roman" w:cs="Times New Roman"/>
          <w:sz w:val="24"/>
          <w:szCs w:val="24"/>
        </w:rPr>
      </w:pPr>
      <w:r w:rsidRPr="001F2BEC">
        <w:rPr>
          <w:rFonts w:ascii="Times New Roman" w:hAnsi="Times New Roman" w:cs="Times New Roman"/>
          <w:sz w:val="24"/>
          <w:szCs w:val="24"/>
        </w:rPr>
        <w:t xml:space="preserve">Carbajal, G., &amp; Caro, C. (2011). Ideación suicida en la adolescencia: Una explicación desde tres de sus variables. </w:t>
      </w:r>
      <w:r w:rsidRPr="001F2BEC">
        <w:rPr>
          <w:rFonts w:ascii="Times New Roman" w:hAnsi="Times New Roman" w:cs="Times New Roman"/>
          <w:i/>
          <w:sz w:val="24"/>
          <w:szCs w:val="24"/>
        </w:rPr>
        <w:t>Revista Colombia Médica</w:t>
      </w:r>
      <w:r w:rsidRPr="001F2BEC">
        <w:rPr>
          <w:rFonts w:ascii="Times New Roman" w:hAnsi="Times New Roman" w:cs="Times New Roman"/>
          <w:sz w:val="24"/>
          <w:szCs w:val="24"/>
        </w:rPr>
        <w:t>, 42(1), 45-56.</w:t>
      </w:r>
    </w:p>
    <w:p w:rsidR="006A0B00" w:rsidRPr="001F2BEC" w:rsidRDefault="006A0B00" w:rsidP="009E256C">
      <w:pPr>
        <w:spacing w:line="360" w:lineRule="auto"/>
        <w:ind w:left="709" w:hanging="709"/>
        <w:jc w:val="both"/>
        <w:rPr>
          <w:rFonts w:ascii="Times New Roman" w:hAnsi="Times New Roman" w:cs="Times New Roman"/>
          <w:sz w:val="24"/>
          <w:szCs w:val="24"/>
        </w:rPr>
      </w:pPr>
      <w:r w:rsidRPr="001F2BEC">
        <w:rPr>
          <w:rFonts w:ascii="Times New Roman" w:hAnsi="Times New Roman" w:cs="Times New Roman"/>
          <w:sz w:val="24"/>
          <w:szCs w:val="24"/>
        </w:rPr>
        <w:t xml:space="preserve">Castro Rueda V, Rangel A, Camacho P y Rueda Jaimes G (2010). Factores de riesgo y protectores para intento suicida en adultos con suicidabilidad. </w:t>
      </w:r>
      <w:r w:rsidRPr="001F2BEC">
        <w:rPr>
          <w:rFonts w:ascii="Times New Roman" w:hAnsi="Times New Roman" w:cs="Times New Roman"/>
          <w:i/>
          <w:sz w:val="24"/>
          <w:szCs w:val="24"/>
        </w:rPr>
        <w:t>Revista Colombiana de Psiquiatría,</w:t>
      </w:r>
      <w:r w:rsidRPr="001F2BEC">
        <w:rPr>
          <w:rFonts w:ascii="Times New Roman" w:hAnsi="Times New Roman" w:cs="Times New Roman"/>
          <w:sz w:val="24"/>
          <w:szCs w:val="24"/>
        </w:rPr>
        <w:t xml:space="preserve"> 39, 705-715.</w:t>
      </w:r>
    </w:p>
    <w:p w:rsidR="006A0B00" w:rsidRPr="001F2BEC" w:rsidRDefault="006A0B00" w:rsidP="009E256C">
      <w:pPr>
        <w:spacing w:line="360" w:lineRule="auto"/>
        <w:ind w:left="709" w:hanging="709"/>
        <w:jc w:val="both"/>
        <w:rPr>
          <w:rFonts w:ascii="Times New Roman" w:hAnsi="Times New Roman" w:cs="Times New Roman"/>
          <w:sz w:val="24"/>
          <w:szCs w:val="24"/>
        </w:rPr>
      </w:pPr>
      <w:proofErr w:type="spellStart"/>
      <w:r w:rsidRPr="001F2BEC">
        <w:rPr>
          <w:rFonts w:ascii="Times New Roman" w:hAnsi="Times New Roman" w:cs="Times New Roman"/>
          <w:sz w:val="24"/>
          <w:szCs w:val="24"/>
        </w:rPr>
        <w:t>D’Augelli</w:t>
      </w:r>
      <w:proofErr w:type="spellEnd"/>
      <w:r w:rsidRPr="001F2BEC">
        <w:rPr>
          <w:rFonts w:ascii="Times New Roman" w:hAnsi="Times New Roman" w:cs="Times New Roman"/>
          <w:sz w:val="24"/>
          <w:szCs w:val="24"/>
        </w:rPr>
        <w:t xml:space="preserve">, A.R. (2008). Factores del desarrollo, contextuales y de salud mental entre jóvenes lesbianas, </w:t>
      </w:r>
      <w:proofErr w:type="spellStart"/>
      <w:r w:rsidRPr="001F2BEC">
        <w:rPr>
          <w:rFonts w:ascii="Times New Roman" w:hAnsi="Times New Roman" w:cs="Times New Roman"/>
          <w:sz w:val="24"/>
          <w:szCs w:val="24"/>
        </w:rPr>
        <w:t>gays</w:t>
      </w:r>
      <w:proofErr w:type="spellEnd"/>
      <w:r w:rsidRPr="001F2BEC">
        <w:rPr>
          <w:rFonts w:ascii="Times New Roman" w:hAnsi="Times New Roman" w:cs="Times New Roman"/>
          <w:sz w:val="24"/>
          <w:szCs w:val="24"/>
        </w:rPr>
        <w:t xml:space="preserve"> y bisexuales. En: </w:t>
      </w:r>
      <w:proofErr w:type="spellStart"/>
      <w:r w:rsidRPr="001F2BEC">
        <w:rPr>
          <w:rFonts w:ascii="Times New Roman" w:hAnsi="Times New Roman" w:cs="Times New Roman"/>
          <w:sz w:val="24"/>
          <w:szCs w:val="24"/>
        </w:rPr>
        <w:t>Omoto</w:t>
      </w:r>
      <w:proofErr w:type="spellEnd"/>
      <w:r w:rsidRPr="001F2BEC">
        <w:rPr>
          <w:rFonts w:ascii="Times New Roman" w:hAnsi="Times New Roman" w:cs="Times New Roman"/>
          <w:sz w:val="24"/>
          <w:szCs w:val="24"/>
        </w:rPr>
        <w:t xml:space="preserve">, A.M. &amp; </w:t>
      </w:r>
      <w:proofErr w:type="spellStart"/>
      <w:r w:rsidRPr="001F2BEC">
        <w:rPr>
          <w:rFonts w:ascii="Times New Roman" w:hAnsi="Times New Roman" w:cs="Times New Roman"/>
          <w:sz w:val="24"/>
          <w:szCs w:val="24"/>
        </w:rPr>
        <w:t>Kurtzman</w:t>
      </w:r>
      <w:proofErr w:type="spellEnd"/>
      <w:r w:rsidRPr="001F2BEC">
        <w:rPr>
          <w:rFonts w:ascii="Times New Roman" w:hAnsi="Times New Roman" w:cs="Times New Roman"/>
          <w:sz w:val="24"/>
          <w:szCs w:val="24"/>
        </w:rPr>
        <w:t xml:space="preserve">, H.S. (trad.). </w:t>
      </w:r>
      <w:r w:rsidRPr="001F2BEC">
        <w:rPr>
          <w:rFonts w:ascii="Times New Roman" w:hAnsi="Times New Roman" w:cs="Times New Roman"/>
          <w:i/>
          <w:sz w:val="24"/>
          <w:szCs w:val="24"/>
        </w:rPr>
        <w:t>Orientación sexual y salud mental</w:t>
      </w:r>
      <w:r w:rsidRPr="001F2BEC">
        <w:rPr>
          <w:rFonts w:ascii="Times New Roman" w:hAnsi="Times New Roman" w:cs="Times New Roman"/>
          <w:sz w:val="24"/>
          <w:szCs w:val="24"/>
        </w:rPr>
        <w:t xml:space="preserve"> (pp. 35-49). México: Manual Moderno.</w:t>
      </w:r>
    </w:p>
    <w:p w:rsidR="006A0B00" w:rsidRPr="001F2BEC" w:rsidRDefault="00A4049A" w:rsidP="009E256C">
      <w:pPr>
        <w:spacing w:line="360" w:lineRule="auto"/>
        <w:ind w:left="709" w:hanging="709"/>
        <w:jc w:val="both"/>
        <w:rPr>
          <w:rFonts w:ascii="Times New Roman" w:hAnsi="Times New Roman" w:cs="Times New Roman"/>
          <w:sz w:val="24"/>
          <w:szCs w:val="24"/>
        </w:rPr>
      </w:pPr>
      <w:r w:rsidRPr="001F2BEC">
        <w:rPr>
          <w:rFonts w:ascii="Times New Roman" w:hAnsi="Times New Roman" w:cs="Times New Roman"/>
          <w:sz w:val="24"/>
          <w:szCs w:val="24"/>
        </w:rPr>
        <w:t>Durkheim</w:t>
      </w:r>
      <w:r w:rsidR="006A0B00" w:rsidRPr="001F2BEC">
        <w:rPr>
          <w:rFonts w:ascii="Times New Roman" w:hAnsi="Times New Roman" w:cs="Times New Roman"/>
          <w:sz w:val="24"/>
          <w:szCs w:val="24"/>
        </w:rPr>
        <w:t xml:space="preserve">, Emile, 1897, </w:t>
      </w:r>
      <w:r w:rsidR="006A0B00" w:rsidRPr="001F2BEC">
        <w:rPr>
          <w:rFonts w:ascii="Times New Roman" w:hAnsi="Times New Roman" w:cs="Times New Roman"/>
          <w:i/>
          <w:sz w:val="24"/>
          <w:szCs w:val="24"/>
        </w:rPr>
        <w:t>El suicidio,</w:t>
      </w:r>
      <w:r w:rsidR="006A0B00" w:rsidRPr="001F2BEC">
        <w:rPr>
          <w:rFonts w:ascii="Times New Roman" w:hAnsi="Times New Roman" w:cs="Times New Roman"/>
          <w:sz w:val="24"/>
          <w:szCs w:val="24"/>
        </w:rPr>
        <w:t xml:space="preserve"> Colofón, México</w:t>
      </w:r>
    </w:p>
    <w:p w:rsidR="006A0B00" w:rsidRDefault="006A0B00" w:rsidP="009E256C">
      <w:pPr>
        <w:spacing w:line="360" w:lineRule="auto"/>
        <w:ind w:left="709" w:hanging="709"/>
        <w:jc w:val="both"/>
        <w:rPr>
          <w:rFonts w:ascii="Times New Roman" w:hAnsi="Times New Roman" w:cs="Times New Roman"/>
          <w:sz w:val="24"/>
          <w:szCs w:val="24"/>
        </w:rPr>
      </w:pPr>
      <w:r w:rsidRPr="001F2BEC">
        <w:rPr>
          <w:rFonts w:ascii="Times New Roman" w:hAnsi="Times New Roman" w:cs="Times New Roman"/>
          <w:sz w:val="24"/>
          <w:szCs w:val="24"/>
        </w:rPr>
        <w:t>“Estadísticas de intentos de Suicidios y Suicidios</w:t>
      </w:r>
      <w:r w:rsidRPr="001F2BEC">
        <w:rPr>
          <w:rFonts w:ascii="Times New Roman" w:hAnsi="Times New Roman" w:cs="Times New Roman"/>
          <w:i/>
          <w:sz w:val="24"/>
          <w:szCs w:val="24"/>
        </w:rPr>
        <w:t>”. Cuaderno 9</w:t>
      </w:r>
      <w:r w:rsidRPr="001F2BEC">
        <w:rPr>
          <w:rFonts w:ascii="Times New Roman" w:hAnsi="Times New Roman" w:cs="Times New Roman"/>
          <w:sz w:val="24"/>
          <w:szCs w:val="24"/>
        </w:rPr>
        <w:t xml:space="preserve"> Edición 2003. INEGI.</w:t>
      </w:r>
    </w:p>
    <w:p w:rsidR="00A0755D" w:rsidRDefault="00A0755D" w:rsidP="009E256C">
      <w:pPr>
        <w:spacing w:line="360" w:lineRule="auto"/>
        <w:ind w:left="709" w:hanging="709"/>
        <w:jc w:val="both"/>
        <w:rPr>
          <w:rFonts w:ascii="Times New Roman" w:hAnsi="Times New Roman" w:cs="Times New Roman"/>
          <w:sz w:val="24"/>
          <w:szCs w:val="24"/>
        </w:rPr>
      </w:pPr>
      <w:r w:rsidRPr="00A0755D">
        <w:rPr>
          <w:rFonts w:ascii="Times New Roman" w:hAnsi="Times New Roman" w:cs="Times New Roman"/>
          <w:sz w:val="24"/>
          <w:szCs w:val="24"/>
        </w:rPr>
        <w:t xml:space="preserve">Gómez, F. &amp; Barrientos, J. (2012) Efectos del prejuicio sexual en la salud mental de </w:t>
      </w:r>
      <w:proofErr w:type="spellStart"/>
      <w:r w:rsidRPr="00A0755D">
        <w:rPr>
          <w:rFonts w:ascii="Times New Roman" w:hAnsi="Times New Roman" w:cs="Times New Roman"/>
          <w:sz w:val="24"/>
          <w:szCs w:val="24"/>
        </w:rPr>
        <w:t>gays</w:t>
      </w:r>
      <w:proofErr w:type="spellEnd"/>
      <w:r w:rsidRPr="00A0755D">
        <w:rPr>
          <w:rFonts w:ascii="Times New Roman" w:hAnsi="Times New Roman" w:cs="Times New Roman"/>
          <w:sz w:val="24"/>
          <w:szCs w:val="24"/>
        </w:rPr>
        <w:t xml:space="preserve"> y lesbianas, en la ciudad de Antofagasta, Chile. </w:t>
      </w:r>
      <w:r w:rsidRPr="00A0755D">
        <w:rPr>
          <w:rFonts w:ascii="Times New Roman" w:hAnsi="Times New Roman" w:cs="Times New Roman"/>
          <w:i/>
          <w:sz w:val="24"/>
          <w:szCs w:val="24"/>
        </w:rPr>
        <w:t>Sexualidad, Salud y Sociedad, Revista Latinoamericana,</w:t>
      </w:r>
      <w:r w:rsidRPr="00A0755D">
        <w:rPr>
          <w:rFonts w:ascii="Times New Roman" w:hAnsi="Times New Roman" w:cs="Times New Roman"/>
          <w:sz w:val="24"/>
          <w:szCs w:val="24"/>
        </w:rPr>
        <w:t xml:space="preserve"> 10, 100-123</w:t>
      </w:r>
    </w:p>
    <w:p w:rsidR="00A4049A" w:rsidRPr="001F2BEC" w:rsidRDefault="00A4049A" w:rsidP="009E256C">
      <w:pPr>
        <w:spacing w:line="360" w:lineRule="auto"/>
        <w:ind w:left="709" w:hanging="709"/>
        <w:jc w:val="both"/>
        <w:rPr>
          <w:rFonts w:ascii="Times New Roman" w:hAnsi="Times New Roman" w:cs="Times New Roman"/>
          <w:sz w:val="24"/>
          <w:szCs w:val="24"/>
        </w:rPr>
      </w:pPr>
      <w:r w:rsidRPr="00A4049A">
        <w:rPr>
          <w:rFonts w:ascii="Times New Roman" w:hAnsi="Times New Roman" w:cs="Times New Roman"/>
          <w:sz w:val="24"/>
          <w:szCs w:val="24"/>
        </w:rPr>
        <w:t xml:space="preserve">King M, </w:t>
      </w:r>
      <w:proofErr w:type="spellStart"/>
      <w:r w:rsidRPr="00A4049A">
        <w:rPr>
          <w:rFonts w:ascii="Times New Roman" w:hAnsi="Times New Roman" w:cs="Times New Roman"/>
          <w:sz w:val="24"/>
          <w:szCs w:val="24"/>
        </w:rPr>
        <w:t>Semlyen</w:t>
      </w:r>
      <w:proofErr w:type="spellEnd"/>
      <w:r w:rsidRPr="00A4049A">
        <w:rPr>
          <w:rFonts w:ascii="Times New Roman" w:hAnsi="Times New Roman" w:cs="Times New Roman"/>
          <w:sz w:val="24"/>
          <w:szCs w:val="24"/>
        </w:rPr>
        <w:t xml:space="preserve"> J, </w:t>
      </w:r>
      <w:proofErr w:type="spellStart"/>
      <w:r w:rsidRPr="00A4049A">
        <w:rPr>
          <w:rFonts w:ascii="Times New Roman" w:hAnsi="Times New Roman" w:cs="Times New Roman"/>
          <w:sz w:val="24"/>
          <w:szCs w:val="24"/>
        </w:rPr>
        <w:t>Tai</w:t>
      </w:r>
      <w:proofErr w:type="spellEnd"/>
      <w:r w:rsidRPr="00A4049A">
        <w:rPr>
          <w:rFonts w:ascii="Times New Roman" w:hAnsi="Times New Roman" w:cs="Times New Roman"/>
          <w:sz w:val="24"/>
          <w:szCs w:val="24"/>
        </w:rPr>
        <w:t xml:space="preserve"> S, </w:t>
      </w:r>
      <w:proofErr w:type="spellStart"/>
      <w:r w:rsidRPr="00A4049A">
        <w:rPr>
          <w:rFonts w:ascii="Times New Roman" w:hAnsi="Times New Roman" w:cs="Times New Roman"/>
          <w:sz w:val="24"/>
          <w:szCs w:val="24"/>
        </w:rPr>
        <w:t>Killaspy</w:t>
      </w:r>
      <w:proofErr w:type="spellEnd"/>
      <w:r w:rsidRPr="00A4049A">
        <w:rPr>
          <w:rFonts w:ascii="Times New Roman" w:hAnsi="Times New Roman" w:cs="Times New Roman"/>
          <w:sz w:val="24"/>
          <w:szCs w:val="24"/>
        </w:rPr>
        <w:t xml:space="preserve"> H, Osborn D, Nazareth I, et al. A </w:t>
      </w:r>
      <w:proofErr w:type="spellStart"/>
      <w:r w:rsidRPr="00A4049A">
        <w:rPr>
          <w:rFonts w:ascii="Times New Roman" w:hAnsi="Times New Roman" w:cs="Times New Roman"/>
          <w:sz w:val="24"/>
          <w:szCs w:val="24"/>
        </w:rPr>
        <w:t>systematic</w:t>
      </w:r>
      <w:proofErr w:type="spellEnd"/>
      <w:r w:rsidRPr="00A4049A">
        <w:rPr>
          <w:rFonts w:ascii="Times New Roman" w:hAnsi="Times New Roman" w:cs="Times New Roman"/>
          <w:sz w:val="24"/>
          <w:szCs w:val="24"/>
        </w:rPr>
        <w:t xml:space="preserve"> </w:t>
      </w:r>
      <w:proofErr w:type="spellStart"/>
      <w:r w:rsidRPr="00A4049A">
        <w:rPr>
          <w:rFonts w:ascii="Times New Roman" w:hAnsi="Times New Roman" w:cs="Times New Roman"/>
          <w:sz w:val="24"/>
          <w:szCs w:val="24"/>
        </w:rPr>
        <w:t>review</w:t>
      </w:r>
      <w:proofErr w:type="spellEnd"/>
      <w:r w:rsidRPr="00A4049A">
        <w:rPr>
          <w:rFonts w:ascii="Times New Roman" w:hAnsi="Times New Roman" w:cs="Times New Roman"/>
          <w:sz w:val="24"/>
          <w:szCs w:val="24"/>
        </w:rPr>
        <w:t xml:space="preserve"> </w:t>
      </w:r>
      <w:proofErr w:type="spellStart"/>
      <w:r w:rsidRPr="00A4049A">
        <w:rPr>
          <w:rFonts w:ascii="Times New Roman" w:hAnsi="Times New Roman" w:cs="Times New Roman"/>
          <w:sz w:val="24"/>
          <w:szCs w:val="24"/>
        </w:rPr>
        <w:t>of</w:t>
      </w:r>
      <w:proofErr w:type="spellEnd"/>
      <w:r w:rsidRPr="00A4049A">
        <w:rPr>
          <w:rFonts w:ascii="Times New Roman" w:hAnsi="Times New Roman" w:cs="Times New Roman"/>
          <w:sz w:val="24"/>
          <w:szCs w:val="24"/>
        </w:rPr>
        <w:t xml:space="preserve"> mental </w:t>
      </w:r>
      <w:proofErr w:type="spellStart"/>
      <w:r w:rsidRPr="00A4049A">
        <w:rPr>
          <w:rFonts w:ascii="Times New Roman" w:hAnsi="Times New Roman" w:cs="Times New Roman"/>
          <w:sz w:val="24"/>
          <w:szCs w:val="24"/>
        </w:rPr>
        <w:t>disorder</w:t>
      </w:r>
      <w:proofErr w:type="spellEnd"/>
      <w:r w:rsidRPr="00A4049A">
        <w:rPr>
          <w:rFonts w:ascii="Times New Roman" w:hAnsi="Times New Roman" w:cs="Times New Roman"/>
          <w:sz w:val="24"/>
          <w:szCs w:val="24"/>
        </w:rPr>
        <w:t xml:space="preserve">, suicide, and </w:t>
      </w:r>
      <w:proofErr w:type="spellStart"/>
      <w:r w:rsidRPr="00A4049A">
        <w:rPr>
          <w:rFonts w:ascii="Times New Roman" w:hAnsi="Times New Roman" w:cs="Times New Roman"/>
          <w:sz w:val="24"/>
          <w:szCs w:val="24"/>
        </w:rPr>
        <w:t>deliberate</w:t>
      </w:r>
      <w:proofErr w:type="spellEnd"/>
      <w:r w:rsidRPr="00A4049A">
        <w:rPr>
          <w:rFonts w:ascii="Times New Roman" w:hAnsi="Times New Roman" w:cs="Times New Roman"/>
          <w:sz w:val="24"/>
          <w:szCs w:val="24"/>
        </w:rPr>
        <w:t xml:space="preserve"> </w:t>
      </w:r>
      <w:proofErr w:type="spellStart"/>
      <w:r w:rsidRPr="00A4049A">
        <w:rPr>
          <w:rFonts w:ascii="Times New Roman" w:hAnsi="Times New Roman" w:cs="Times New Roman"/>
          <w:sz w:val="24"/>
          <w:szCs w:val="24"/>
        </w:rPr>
        <w:t>self</w:t>
      </w:r>
      <w:proofErr w:type="spellEnd"/>
      <w:r w:rsidRPr="00A4049A">
        <w:rPr>
          <w:rFonts w:ascii="Times New Roman" w:hAnsi="Times New Roman" w:cs="Times New Roman"/>
          <w:sz w:val="24"/>
          <w:szCs w:val="24"/>
        </w:rPr>
        <w:t xml:space="preserve"> </w:t>
      </w:r>
      <w:proofErr w:type="spellStart"/>
      <w:r w:rsidRPr="00A4049A">
        <w:rPr>
          <w:rFonts w:ascii="Times New Roman" w:hAnsi="Times New Roman" w:cs="Times New Roman"/>
          <w:sz w:val="24"/>
          <w:szCs w:val="24"/>
        </w:rPr>
        <w:t>harm</w:t>
      </w:r>
      <w:proofErr w:type="spellEnd"/>
      <w:r w:rsidRPr="00A4049A">
        <w:rPr>
          <w:rFonts w:ascii="Times New Roman" w:hAnsi="Times New Roman" w:cs="Times New Roman"/>
          <w:sz w:val="24"/>
          <w:szCs w:val="24"/>
        </w:rPr>
        <w:t xml:space="preserve"> in </w:t>
      </w:r>
      <w:proofErr w:type="spellStart"/>
      <w:r w:rsidRPr="00A4049A">
        <w:rPr>
          <w:rFonts w:ascii="Times New Roman" w:hAnsi="Times New Roman" w:cs="Times New Roman"/>
          <w:sz w:val="24"/>
          <w:szCs w:val="24"/>
        </w:rPr>
        <w:t>lesbian</w:t>
      </w:r>
      <w:proofErr w:type="spellEnd"/>
      <w:r w:rsidRPr="00A4049A">
        <w:rPr>
          <w:rFonts w:ascii="Times New Roman" w:hAnsi="Times New Roman" w:cs="Times New Roman"/>
          <w:sz w:val="24"/>
          <w:szCs w:val="24"/>
        </w:rPr>
        <w:t xml:space="preserve">, gay and bisexual </w:t>
      </w:r>
      <w:proofErr w:type="spellStart"/>
      <w:r w:rsidRPr="00A4049A">
        <w:rPr>
          <w:rFonts w:ascii="Times New Roman" w:hAnsi="Times New Roman" w:cs="Times New Roman"/>
          <w:sz w:val="24"/>
          <w:szCs w:val="24"/>
        </w:rPr>
        <w:t>people</w:t>
      </w:r>
      <w:proofErr w:type="spellEnd"/>
      <w:r w:rsidRPr="00A4049A">
        <w:rPr>
          <w:rFonts w:ascii="Times New Roman" w:hAnsi="Times New Roman" w:cs="Times New Roman"/>
          <w:sz w:val="24"/>
          <w:szCs w:val="24"/>
        </w:rPr>
        <w:t xml:space="preserve">. </w:t>
      </w:r>
      <w:r w:rsidRPr="00A4049A">
        <w:rPr>
          <w:rFonts w:ascii="Times New Roman" w:hAnsi="Times New Roman" w:cs="Times New Roman"/>
          <w:i/>
          <w:sz w:val="24"/>
          <w:szCs w:val="24"/>
        </w:rPr>
        <w:t xml:space="preserve">BMC </w:t>
      </w:r>
      <w:proofErr w:type="spellStart"/>
      <w:r w:rsidRPr="00A4049A">
        <w:rPr>
          <w:rFonts w:ascii="Times New Roman" w:hAnsi="Times New Roman" w:cs="Times New Roman"/>
          <w:i/>
          <w:sz w:val="24"/>
          <w:szCs w:val="24"/>
        </w:rPr>
        <w:t>Psychiatry</w:t>
      </w:r>
      <w:proofErr w:type="spellEnd"/>
      <w:r w:rsidRPr="00A4049A">
        <w:rPr>
          <w:rFonts w:ascii="Times New Roman" w:hAnsi="Times New Roman" w:cs="Times New Roman"/>
          <w:i/>
          <w:sz w:val="24"/>
          <w:szCs w:val="24"/>
        </w:rPr>
        <w:t xml:space="preserve"> </w:t>
      </w:r>
      <w:r w:rsidRPr="00A4049A">
        <w:rPr>
          <w:rFonts w:ascii="Times New Roman" w:hAnsi="Times New Roman" w:cs="Times New Roman"/>
          <w:sz w:val="24"/>
          <w:szCs w:val="24"/>
        </w:rPr>
        <w:t>2008; 8: 70.   </w:t>
      </w:r>
    </w:p>
    <w:p w:rsidR="006A0B00" w:rsidRPr="001F2BEC" w:rsidRDefault="006A0B00" w:rsidP="009E256C">
      <w:pPr>
        <w:spacing w:line="360" w:lineRule="auto"/>
        <w:ind w:left="709" w:hanging="709"/>
        <w:jc w:val="both"/>
        <w:rPr>
          <w:rFonts w:ascii="Times New Roman" w:hAnsi="Times New Roman" w:cs="Times New Roman"/>
          <w:sz w:val="24"/>
          <w:szCs w:val="24"/>
        </w:rPr>
      </w:pPr>
      <w:r w:rsidRPr="001F2BEC">
        <w:rPr>
          <w:rFonts w:ascii="Times New Roman" w:hAnsi="Times New Roman" w:cs="Times New Roman"/>
          <w:sz w:val="24"/>
          <w:szCs w:val="24"/>
        </w:rPr>
        <w:t xml:space="preserve">Organización Mundial de la Salud (2000). </w:t>
      </w:r>
      <w:r w:rsidRPr="001F2BEC">
        <w:rPr>
          <w:rFonts w:ascii="Times New Roman" w:hAnsi="Times New Roman" w:cs="Times New Roman"/>
          <w:i/>
          <w:sz w:val="24"/>
          <w:szCs w:val="24"/>
        </w:rPr>
        <w:t>Prevención del suicidio: un instrumento para trabajadores de atención primaria en salud.</w:t>
      </w:r>
      <w:r w:rsidRPr="001F2BEC">
        <w:rPr>
          <w:rFonts w:ascii="Times New Roman" w:hAnsi="Times New Roman" w:cs="Times New Roman"/>
          <w:sz w:val="24"/>
          <w:szCs w:val="24"/>
        </w:rPr>
        <w:t xml:space="preserve"> Ginebra. Recuperado de </w:t>
      </w:r>
      <w:hyperlink r:id="rId8" w:history="1">
        <w:r w:rsidRPr="001F2BEC">
          <w:rPr>
            <w:rStyle w:val="Hipervnculo"/>
            <w:rFonts w:ascii="Times New Roman" w:hAnsi="Times New Roman" w:cs="Times New Roman"/>
            <w:sz w:val="24"/>
            <w:szCs w:val="24"/>
          </w:rPr>
          <w:t>http://www.who.int/mental_health/media/general_physicians_spanish</w:t>
        </w:r>
      </w:hyperlink>
      <w:r w:rsidRPr="001F2BEC">
        <w:rPr>
          <w:rFonts w:ascii="Times New Roman" w:hAnsi="Times New Roman" w:cs="Times New Roman"/>
          <w:sz w:val="24"/>
          <w:szCs w:val="24"/>
        </w:rPr>
        <w:t xml:space="preserve">. </w:t>
      </w:r>
      <w:proofErr w:type="spellStart"/>
      <w:r w:rsidRPr="001F2BEC">
        <w:rPr>
          <w:rFonts w:ascii="Times New Roman" w:hAnsi="Times New Roman" w:cs="Times New Roman"/>
          <w:sz w:val="24"/>
          <w:szCs w:val="24"/>
        </w:rPr>
        <w:t>pdf</w:t>
      </w:r>
      <w:proofErr w:type="spellEnd"/>
    </w:p>
    <w:p w:rsidR="006A0B00" w:rsidRPr="001F2BEC" w:rsidRDefault="006A0B00" w:rsidP="009E256C">
      <w:pPr>
        <w:spacing w:line="360" w:lineRule="auto"/>
        <w:ind w:left="709" w:hanging="709"/>
        <w:jc w:val="both"/>
        <w:rPr>
          <w:rFonts w:ascii="Times New Roman" w:hAnsi="Times New Roman" w:cs="Times New Roman"/>
          <w:sz w:val="24"/>
          <w:szCs w:val="24"/>
        </w:rPr>
      </w:pPr>
      <w:r w:rsidRPr="001F2BEC">
        <w:rPr>
          <w:rFonts w:ascii="Times New Roman" w:hAnsi="Times New Roman" w:cs="Times New Roman"/>
          <w:sz w:val="24"/>
          <w:szCs w:val="24"/>
        </w:rPr>
        <w:lastRenderedPageBreak/>
        <w:t xml:space="preserve">Organización Panamericana de la Salud (2001). </w:t>
      </w:r>
      <w:r w:rsidRPr="001F2BEC">
        <w:rPr>
          <w:rFonts w:ascii="Times New Roman" w:hAnsi="Times New Roman" w:cs="Times New Roman"/>
          <w:i/>
          <w:sz w:val="24"/>
          <w:szCs w:val="24"/>
        </w:rPr>
        <w:t>Promoción de la Salud Sexual Recomendaciones para la acción.</w:t>
      </w:r>
      <w:r w:rsidRPr="001F2BEC">
        <w:rPr>
          <w:rFonts w:ascii="Times New Roman" w:hAnsi="Times New Roman" w:cs="Times New Roman"/>
          <w:sz w:val="24"/>
          <w:szCs w:val="24"/>
        </w:rPr>
        <w:t xml:space="preserve"> Antigua Guatemala. </w:t>
      </w:r>
    </w:p>
    <w:p w:rsidR="006A0B00" w:rsidRDefault="006A0B00" w:rsidP="009E256C">
      <w:pPr>
        <w:spacing w:line="360" w:lineRule="auto"/>
        <w:ind w:left="709" w:hanging="709"/>
        <w:jc w:val="both"/>
        <w:rPr>
          <w:rFonts w:ascii="Times New Roman" w:hAnsi="Times New Roman" w:cs="Times New Roman"/>
          <w:sz w:val="24"/>
          <w:szCs w:val="24"/>
        </w:rPr>
      </w:pPr>
      <w:r w:rsidRPr="001F2BEC">
        <w:rPr>
          <w:rFonts w:ascii="Times New Roman" w:hAnsi="Times New Roman" w:cs="Times New Roman"/>
          <w:sz w:val="24"/>
          <w:szCs w:val="24"/>
        </w:rPr>
        <w:t xml:space="preserve">Ortiz -Hernández, L. &amp; García Torres, M.I. (2005). Efectos de la violencia y la discriminación en la salud mental de bisexuales, lesbianas y homosexuales de la Ciudad de México. </w:t>
      </w:r>
      <w:proofErr w:type="spellStart"/>
      <w:r w:rsidRPr="001F2BEC">
        <w:rPr>
          <w:rFonts w:ascii="Times New Roman" w:hAnsi="Times New Roman" w:cs="Times New Roman"/>
          <w:i/>
          <w:sz w:val="24"/>
          <w:szCs w:val="24"/>
        </w:rPr>
        <w:t>Cad</w:t>
      </w:r>
      <w:proofErr w:type="spellEnd"/>
      <w:r w:rsidRPr="001F2BEC">
        <w:rPr>
          <w:rFonts w:ascii="Times New Roman" w:hAnsi="Times New Roman" w:cs="Times New Roman"/>
          <w:i/>
          <w:sz w:val="24"/>
          <w:szCs w:val="24"/>
        </w:rPr>
        <w:t xml:space="preserve">. </w:t>
      </w:r>
      <w:proofErr w:type="spellStart"/>
      <w:r w:rsidRPr="001F2BEC">
        <w:rPr>
          <w:rFonts w:ascii="Times New Roman" w:hAnsi="Times New Roman" w:cs="Times New Roman"/>
          <w:i/>
          <w:sz w:val="24"/>
          <w:szCs w:val="24"/>
        </w:rPr>
        <w:t>Saude</w:t>
      </w:r>
      <w:proofErr w:type="spellEnd"/>
      <w:r w:rsidRPr="001F2BEC">
        <w:rPr>
          <w:rFonts w:ascii="Times New Roman" w:hAnsi="Times New Roman" w:cs="Times New Roman"/>
          <w:i/>
          <w:sz w:val="24"/>
          <w:szCs w:val="24"/>
        </w:rPr>
        <w:t xml:space="preserve"> Pública,</w:t>
      </w:r>
      <w:r w:rsidRPr="001F2BEC">
        <w:rPr>
          <w:rFonts w:ascii="Times New Roman" w:hAnsi="Times New Roman" w:cs="Times New Roman"/>
          <w:sz w:val="24"/>
          <w:szCs w:val="24"/>
        </w:rPr>
        <w:t xml:space="preserve"> 21(3), 913-925.</w:t>
      </w:r>
      <w:r w:rsidR="004F6545">
        <w:rPr>
          <w:rFonts w:ascii="Times New Roman" w:hAnsi="Times New Roman" w:cs="Times New Roman"/>
          <w:sz w:val="24"/>
          <w:szCs w:val="24"/>
        </w:rPr>
        <w:t xml:space="preserve"> </w:t>
      </w:r>
    </w:p>
    <w:p w:rsidR="004F6545" w:rsidRPr="001F2BEC" w:rsidRDefault="004F6545" w:rsidP="009E256C">
      <w:pPr>
        <w:spacing w:line="360" w:lineRule="auto"/>
        <w:ind w:left="709" w:hanging="709"/>
        <w:jc w:val="both"/>
        <w:rPr>
          <w:rFonts w:ascii="Times New Roman" w:hAnsi="Times New Roman" w:cs="Times New Roman"/>
          <w:sz w:val="24"/>
          <w:szCs w:val="24"/>
        </w:rPr>
      </w:pPr>
      <w:r w:rsidRPr="004F6545">
        <w:rPr>
          <w:rFonts w:ascii="Times New Roman" w:hAnsi="Times New Roman" w:cs="Times New Roman"/>
          <w:sz w:val="24"/>
          <w:szCs w:val="24"/>
        </w:rPr>
        <w:t xml:space="preserve">Pineda C. Factores asociados con riesgo de suicidio de adolescentes y jóvenes </w:t>
      </w:r>
      <w:proofErr w:type="spellStart"/>
      <w:r w:rsidRPr="004F6545">
        <w:rPr>
          <w:rFonts w:ascii="Times New Roman" w:hAnsi="Times New Roman" w:cs="Times New Roman"/>
          <w:sz w:val="24"/>
          <w:szCs w:val="24"/>
        </w:rPr>
        <w:t>autoidentificados</w:t>
      </w:r>
      <w:proofErr w:type="spellEnd"/>
      <w:r w:rsidRPr="004F6545">
        <w:rPr>
          <w:rFonts w:ascii="Times New Roman" w:hAnsi="Times New Roman" w:cs="Times New Roman"/>
          <w:sz w:val="24"/>
          <w:szCs w:val="24"/>
        </w:rPr>
        <w:t xml:space="preserve"> como lesbianas, </w:t>
      </w:r>
      <w:proofErr w:type="spellStart"/>
      <w:r w:rsidRPr="004F6545">
        <w:rPr>
          <w:rFonts w:ascii="Times New Roman" w:hAnsi="Times New Roman" w:cs="Times New Roman"/>
          <w:sz w:val="24"/>
          <w:szCs w:val="24"/>
        </w:rPr>
        <w:t>gays</w:t>
      </w:r>
      <w:proofErr w:type="spellEnd"/>
      <w:r w:rsidRPr="004F6545">
        <w:rPr>
          <w:rFonts w:ascii="Times New Roman" w:hAnsi="Times New Roman" w:cs="Times New Roman"/>
          <w:sz w:val="24"/>
          <w:szCs w:val="24"/>
        </w:rPr>
        <w:t xml:space="preserve"> y bisexuales: Estado actual de la literatura. </w:t>
      </w:r>
      <w:proofErr w:type="spellStart"/>
      <w:r w:rsidRPr="004F6545">
        <w:rPr>
          <w:rFonts w:ascii="Times New Roman" w:hAnsi="Times New Roman" w:cs="Times New Roman"/>
          <w:i/>
          <w:sz w:val="24"/>
          <w:szCs w:val="24"/>
        </w:rPr>
        <w:t>Rev</w:t>
      </w:r>
      <w:proofErr w:type="spellEnd"/>
      <w:r w:rsidRPr="004F6545">
        <w:rPr>
          <w:rFonts w:ascii="Times New Roman" w:hAnsi="Times New Roman" w:cs="Times New Roman"/>
          <w:i/>
          <w:sz w:val="24"/>
          <w:szCs w:val="24"/>
        </w:rPr>
        <w:t xml:space="preserve"> </w:t>
      </w:r>
      <w:proofErr w:type="spellStart"/>
      <w:r w:rsidRPr="004F6545">
        <w:rPr>
          <w:rFonts w:ascii="Times New Roman" w:hAnsi="Times New Roman" w:cs="Times New Roman"/>
          <w:i/>
          <w:sz w:val="24"/>
          <w:szCs w:val="24"/>
        </w:rPr>
        <w:t>Colomb</w:t>
      </w:r>
      <w:proofErr w:type="spellEnd"/>
      <w:r w:rsidRPr="004F6545">
        <w:rPr>
          <w:rFonts w:ascii="Times New Roman" w:hAnsi="Times New Roman" w:cs="Times New Roman"/>
          <w:i/>
          <w:sz w:val="24"/>
          <w:szCs w:val="24"/>
        </w:rPr>
        <w:t xml:space="preserve"> </w:t>
      </w:r>
      <w:proofErr w:type="spellStart"/>
      <w:r w:rsidRPr="004F6545">
        <w:rPr>
          <w:rFonts w:ascii="Times New Roman" w:hAnsi="Times New Roman" w:cs="Times New Roman"/>
          <w:i/>
          <w:sz w:val="24"/>
          <w:szCs w:val="24"/>
        </w:rPr>
        <w:t>Psiquiat</w:t>
      </w:r>
      <w:proofErr w:type="spellEnd"/>
      <w:r w:rsidRPr="004F6545">
        <w:rPr>
          <w:rFonts w:ascii="Times New Roman" w:hAnsi="Times New Roman" w:cs="Times New Roman"/>
          <w:i/>
          <w:sz w:val="24"/>
          <w:szCs w:val="24"/>
        </w:rPr>
        <w:t xml:space="preserve"> </w:t>
      </w:r>
      <w:r w:rsidRPr="004F6545">
        <w:rPr>
          <w:rFonts w:ascii="Times New Roman" w:hAnsi="Times New Roman" w:cs="Times New Roman"/>
          <w:sz w:val="24"/>
          <w:szCs w:val="24"/>
        </w:rPr>
        <w:t>2013; 42 (4): 333-49.</w:t>
      </w:r>
    </w:p>
    <w:p w:rsidR="006A0B00" w:rsidRDefault="006A0B00" w:rsidP="009E256C">
      <w:pPr>
        <w:spacing w:line="360" w:lineRule="auto"/>
        <w:ind w:left="709" w:hanging="709"/>
        <w:jc w:val="both"/>
        <w:rPr>
          <w:rFonts w:ascii="Times New Roman" w:hAnsi="Times New Roman" w:cs="Times New Roman"/>
          <w:sz w:val="24"/>
          <w:szCs w:val="24"/>
          <w:lang w:val="en-US"/>
        </w:rPr>
      </w:pPr>
      <w:r w:rsidRPr="001F2BEC">
        <w:rPr>
          <w:rFonts w:ascii="Times New Roman" w:hAnsi="Times New Roman" w:cs="Times New Roman"/>
          <w:sz w:val="24"/>
          <w:szCs w:val="24"/>
        </w:rPr>
        <w:t xml:space="preserve">Santacruz H. (2011): Reflexiones acerca del suicidio en niños y adolescentes. En: Barbosa LC. </w:t>
      </w:r>
      <w:r w:rsidRPr="001F2BEC">
        <w:rPr>
          <w:rFonts w:ascii="Times New Roman" w:hAnsi="Times New Roman" w:cs="Times New Roman"/>
          <w:i/>
          <w:sz w:val="24"/>
          <w:szCs w:val="24"/>
        </w:rPr>
        <w:t>Suicidio: un reto para las comunidades educativas</w:t>
      </w:r>
      <w:r w:rsidRPr="001F2BEC">
        <w:rPr>
          <w:rFonts w:ascii="Times New Roman" w:hAnsi="Times New Roman" w:cs="Times New Roman"/>
          <w:sz w:val="24"/>
          <w:szCs w:val="24"/>
        </w:rPr>
        <w:t xml:space="preserve">. </w:t>
      </w:r>
      <w:r w:rsidRPr="001F2BEC">
        <w:rPr>
          <w:rFonts w:ascii="Times New Roman" w:hAnsi="Times New Roman" w:cs="Times New Roman"/>
          <w:sz w:val="24"/>
          <w:szCs w:val="24"/>
          <w:lang w:val="en-US"/>
        </w:rPr>
        <w:t xml:space="preserve">Bogotá: </w:t>
      </w:r>
      <w:proofErr w:type="spellStart"/>
      <w:r w:rsidRPr="001F2BEC">
        <w:rPr>
          <w:rFonts w:ascii="Times New Roman" w:hAnsi="Times New Roman" w:cs="Times New Roman"/>
          <w:sz w:val="24"/>
          <w:szCs w:val="24"/>
          <w:lang w:val="en-US"/>
        </w:rPr>
        <w:t>Pontificia</w:t>
      </w:r>
      <w:proofErr w:type="spellEnd"/>
      <w:r w:rsidRPr="001F2BEC">
        <w:rPr>
          <w:rFonts w:ascii="Times New Roman" w:hAnsi="Times New Roman" w:cs="Times New Roman"/>
          <w:sz w:val="24"/>
          <w:szCs w:val="24"/>
          <w:lang w:val="en-US"/>
        </w:rPr>
        <w:t xml:space="preserve"> Universidad </w:t>
      </w:r>
      <w:proofErr w:type="spellStart"/>
      <w:r w:rsidRPr="001F2BEC">
        <w:rPr>
          <w:rFonts w:ascii="Times New Roman" w:hAnsi="Times New Roman" w:cs="Times New Roman"/>
          <w:sz w:val="24"/>
          <w:szCs w:val="24"/>
          <w:lang w:val="en-US"/>
        </w:rPr>
        <w:t>Javeriana</w:t>
      </w:r>
      <w:proofErr w:type="spellEnd"/>
      <w:r w:rsidRPr="001F2BEC">
        <w:rPr>
          <w:rFonts w:ascii="Times New Roman" w:hAnsi="Times New Roman" w:cs="Times New Roman"/>
          <w:sz w:val="24"/>
          <w:szCs w:val="24"/>
          <w:lang w:val="en-US"/>
        </w:rPr>
        <w:t>.</w:t>
      </w:r>
    </w:p>
    <w:p w:rsidR="00A0755D" w:rsidRPr="00A0755D" w:rsidRDefault="00A0755D" w:rsidP="009E256C">
      <w:pPr>
        <w:spacing w:line="360" w:lineRule="auto"/>
        <w:ind w:left="709" w:hanging="709"/>
        <w:jc w:val="both"/>
        <w:rPr>
          <w:rFonts w:ascii="Times New Roman" w:hAnsi="Times New Roman" w:cs="Times New Roman"/>
          <w:sz w:val="24"/>
          <w:szCs w:val="24"/>
        </w:rPr>
      </w:pPr>
      <w:proofErr w:type="spellStart"/>
      <w:r w:rsidRPr="00A0755D">
        <w:rPr>
          <w:rFonts w:ascii="Times New Roman" w:hAnsi="Times New Roman" w:cs="Times New Roman"/>
          <w:sz w:val="24"/>
          <w:szCs w:val="24"/>
        </w:rPr>
        <w:t>Tomicic</w:t>
      </w:r>
      <w:proofErr w:type="spellEnd"/>
      <w:r w:rsidRPr="00A0755D">
        <w:rPr>
          <w:rFonts w:ascii="Times New Roman" w:hAnsi="Times New Roman" w:cs="Times New Roman"/>
          <w:sz w:val="24"/>
          <w:szCs w:val="24"/>
        </w:rPr>
        <w:t xml:space="preserve">, A., Gálvez, C., Quiroz, C., Martínez, C., </w:t>
      </w:r>
      <w:proofErr w:type="spellStart"/>
      <w:r w:rsidRPr="00A0755D">
        <w:rPr>
          <w:rFonts w:ascii="Times New Roman" w:hAnsi="Times New Roman" w:cs="Times New Roman"/>
          <w:sz w:val="24"/>
          <w:szCs w:val="24"/>
        </w:rPr>
        <w:t>Fontbona</w:t>
      </w:r>
      <w:proofErr w:type="spellEnd"/>
      <w:r w:rsidRPr="00A0755D">
        <w:rPr>
          <w:rFonts w:ascii="Times New Roman" w:hAnsi="Times New Roman" w:cs="Times New Roman"/>
          <w:sz w:val="24"/>
          <w:szCs w:val="24"/>
        </w:rPr>
        <w:t xml:space="preserve">, J., Rodríguez J., Aguayo, F., Rosenbaum, C., Leyton, F., </w:t>
      </w:r>
      <w:proofErr w:type="spellStart"/>
      <w:r w:rsidRPr="00A0755D">
        <w:rPr>
          <w:rFonts w:ascii="Times New Roman" w:hAnsi="Times New Roman" w:cs="Times New Roman"/>
          <w:sz w:val="24"/>
          <w:szCs w:val="24"/>
        </w:rPr>
        <w:t>Lagazzi</w:t>
      </w:r>
      <w:proofErr w:type="spellEnd"/>
      <w:r w:rsidRPr="00A0755D">
        <w:rPr>
          <w:rFonts w:ascii="Times New Roman" w:hAnsi="Times New Roman" w:cs="Times New Roman"/>
          <w:sz w:val="24"/>
          <w:szCs w:val="24"/>
        </w:rPr>
        <w:t>, I. (2016) Suicidio en poblaciones lesbianas, gay, bisexual y trans: revisión sistemática de una década de investigación (2004-2014</w:t>
      </w:r>
      <w:r w:rsidRPr="00A0755D">
        <w:rPr>
          <w:rFonts w:ascii="Times New Roman" w:hAnsi="Times New Roman" w:cs="Times New Roman"/>
          <w:i/>
          <w:sz w:val="24"/>
          <w:szCs w:val="24"/>
        </w:rPr>
        <w:t>). Revista Médica de Chile</w:t>
      </w:r>
      <w:r w:rsidRPr="00A0755D">
        <w:rPr>
          <w:rFonts w:ascii="Times New Roman" w:hAnsi="Times New Roman" w:cs="Times New Roman"/>
          <w:sz w:val="24"/>
          <w:szCs w:val="24"/>
        </w:rPr>
        <w:t>, 144, 723-733</w:t>
      </w:r>
    </w:p>
    <w:p w:rsidR="003325E5" w:rsidRDefault="006A0B00" w:rsidP="009E256C">
      <w:pPr>
        <w:spacing w:line="360" w:lineRule="auto"/>
        <w:ind w:left="709" w:hanging="709"/>
        <w:jc w:val="both"/>
        <w:rPr>
          <w:rFonts w:ascii="Times New Roman" w:hAnsi="Times New Roman" w:cs="Times New Roman"/>
          <w:sz w:val="24"/>
          <w:szCs w:val="24"/>
          <w:lang w:val="en-US"/>
        </w:rPr>
      </w:pPr>
      <w:r w:rsidRPr="001F2BEC">
        <w:rPr>
          <w:rFonts w:ascii="Times New Roman" w:hAnsi="Times New Roman" w:cs="Times New Roman"/>
          <w:sz w:val="24"/>
          <w:szCs w:val="24"/>
          <w:lang w:val="en-US"/>
        </w:rPr>
        <w:t xml:space="preserve">World Health Organization (1948) </w:t>
      </w:r>
      <w:r w:rsidRPr="001F2BEC">
        <w:rPr>
          <w:rFonts w:ascii="Times New Roman" w:hAnsi="Times New Roman" w:cs="Times New Roman"/>
          <w:i/>
          <w:sz w:val="24"/>
          <w:szCs w:val="24"/>
          <w:lang w:val="en-US"/>
        </w:rPr>
        <w:t>Preamble to the Constitution of the World Health</w:t>
      </w:r>
      <w:r w:rsidR="009E256C">
        <w:rPr>
          <w:rFonts w:ascii="Times New Roman" w:hAnsi="Times New Roman" w:cs="Times New Roman"/>
          <w:i/>
          <w:sz w:val="24"/>
          <w:szCs w:val="24"/>
          <w:lang w:val="en-US"/>
        </w:rPr>
        <w:t xml:space="preserve"> </w:t>
      </w:r>
      <w:r w:rsidRPr="001F2BEC">
        <w:rPr>
          <w:rFonts w:ascii="Times New Roman" w:hAnsi="Times New Roman" w:cs="Times New Roman"/>
          <w:i/>
          <w:sz w:val="24"/>
          <w:szCs w:val="24"/>
          <w:lang w:val="en-US"/>
        </w:rPr>
        <w:t>Organization.</w:t>
      </w:r>
      <w:r w:rsidRPr="001F2BEC">
        <w:rPr>
          <w:rFonts w:ascii="Times New Roman" w:hAnsi="Times New Roman" w:cs="Times New Roman"/>
          <w:sz w:val="24"/>
          <w:szCs w:val="24"/>
          <w:lang w:val="en-US"/>
        </w:rPr>
        <w:t xml:space="preserve"> En Official records of the World Health Organization, nº 2, p. 100.</w:t>
      </w:r>
      <w:r w:rsidR="009E256C">
        <w:rPr>
          <w:rFonts w:ascii="Times New Roman" w:hAnsi="Times New Roman" w:cs="Times New Roman"/>
          <w:sz w:val="24"/>
          <w:szCs w:val="24"/>
          <w:lang w:val="en-US"/>
        </w:rPr>
        <w:t xml:space="preserve"> </w:t>
      </w:r>
      <w:proofErr w:type="spellStart"/>
      <w:r w:rsidRPr="004F6545">
        <w:rPr>
          <w:rFonts w:ascii="Times New Roman" w:hAnsi="Times New Roman" w:cs="Times New Roman"/>
          <w:sz w:val="24"/>
          <w:szCs w:val="24"/>
          <w:lang w:val="en-US"/>
        </w:rPr>
        <w:t>Gin</w:t>
      </w:r>
      <w:r w:rsidR="004442DF" w:rsidRPr="004F6545">
        <w:rPr>
          <w:rFonts w:ascii="Times New Roman" w:hAnsi="Times New Roman" w:cs="Times New Roman"/>
          <w:sz w:val="24"/>
          <w:szCs w:val="24"/>
          <w:lang w:val="en-US"/>
        </w:rPr>
        <w:t>ebra</w:t>
      </w:r>
      <w:proofErr w:type="spellEnd"/>
      <w:r w:rsidR="004442DF" w:rsidRPr="004F6545">
        <w:rPr>
          <w:rFonts w:ascii="Times New Roman" w:hAnsi="Times New Roman" w:cs="Times New Roman"/>
          <w:sz w:val="24"/>
          <w:szCs w:val="24"/>
          <w:lang w:val="en-US"/>
        </w:rPr>
        <w:t>: World Health Organization</w:t>
      </w:r>
      <w:r w:rsidR="001F2BEC" w:rsidRPr="004F6545">
        <w:rPr>
          <w:rFonts w:ascii="Times New Roman" w:hAnsi="Times New Roman" w:cs="Times New Roman"/>
          <w:sz w:val="24"/>
          <w:szCs w:val="24"/>
          <w:lang w:val="en-US"/>
        </w:rPr>
        <w:t xml:space="preserve"> </w:t>
      </w:r>
    </w:p>
    <w:p w:rsidR="004F6545" w:rsidRPr="004F6545" w:rsidRDefault="004F6545" w:rsidP="004442DF">
      <w:pPr>
        <w:spacing w:line="360" w:lineRule="auto"/>
        <w:jc w:val="both"/>
        <w:rPr>
          <w:rFonts w:ascii="Times New Roman" w:hAnsi="Times New Roman" w:cs="Times New Roman"/>
          <w:sz w:val="24"/>
          <w:szCs w:val="24"/>
        </w:rPr>
      </w:pPr>
    </w:p>
    <w:p w:rsidR="00AE07AC" w:rsidRPr="004F6545" w:rsidRDefault="00AE07AC" w:rsidP="004442DF">
      <w:pPr>
        <w:spacing w:line="360" w:lineRule="auto"/>
        <w:jc w:val="both"/>
        <w:rPr>
          <w:rFonts w:ascii="Times New Roman" w:hAnsi="Times New Roman" w:cs="Times New Roman"/>
          <w:sz w:val="24"/>
          <w:szCs w:val="24"/>
        </w:rPr>
      </w:pPr>
    </w:p>
    <w:p w:rsidR="00AE07AC" w:rsidRPr="004F6545" w:rsidRDefault="00AE07AC" w:rsidP="004442DF">
      <w:pPr>
        <w:spacing w:line="360" w:lineRule="auto"/>
        <w:jc w:val="both"/>
        <w:rPr>
          <w:rFonts w:ascii="Times New Roman" w:hAnsi="Times New Roman" w:cs="Times New Roman"/>
          <w:sz w:val="24"/>
          <w:szCs w:val="24"/>
        </w:rPr>
      </w:pPr>
    </w:p>
    <w:p w:rsidR="00AE07AC" w:rsidRPr="004F6545" w:rsidRDefault="00AE07AC" w:rsidP="004442DF">
      <w:pPr>
        <w:spacing w:line="360" w:lineRule="auto"/>
        <w:jc w:val="both"/>
        <w:rPr>
          <w:rFonts w:ascii="Times New Roman" w:hAnsi="Times New Roman" w:cs="Times New Roman"/>
          <w:sz w:val="24"/>
          <w:szCs w:val="24"/>
        </w:rPr>
      </w:pPr>
    </w:p>
    <w:p w:rsidR="00AE07AC" w:rsidRPr="004F6545" w:rsidRDefault="00AE07AC" w:rsidP="004442DF">
      <w:pPr>
        <w:spacing w:line="360" w:lineRule="auto"/>
        <w:jc w:val="both"/>
        <w:rPr>
          <w:rFonts w:ascii="Times New Roman" w:hAnsi="Times New Roman" w:cs="Times New Roman"/>
          <w:sz w:val="24"/>
          <w:szCs w:val="24"/>
        </w:rPr>
      </w:pPr>
    </w:p>
    <w:p w:rsidR="00AE07AC" w:rsidRPr="004F6545" w:rsidRDefault="00AE07AC" w:rsidP="004442DF">
      <w:pPr>
        <w:spacing w:line="360" w:lineRule="auto"/>
        <w:jc w:val="both"/>
        <w:rPr>
          <w:rFonts w:ascii="Times New Roman" w:hAnsi="Times New Roman" w:cs="Times New Roman"/>
          <w:sz w:val="24"/>
          <w:szCs w:val="24"/>
        </w:rPr>
      </w:pPr>
    </w:p>
    <w:p w:rsidR="00AE07AC" w:rsidRPr="004F6545" w:rsidRDefault="00AE07AC" w:rsidP="004442DF">
      <w:pPr>
        <w:spacing w:line="360" w:lineRule="auto"/>
        <w:jc w:val="both"/>
        <w:rPr>
          <w:rFonts w:ascii="Times New Roman" w:hAnsi="Times New Roman" w:cs="Times New Roman"/>
          <w:sz w:val="24"/>
          <w:szCs w:val="24"/>
        </w:rPr>
      </w:pPr>
    </w:p>
    <w:p w:rsidR="00AE07AC" w:rsidRPr="004F6545" w:rsidRDefault="00AE07AC" w:rsidP="004442DF">
      <w:pPr>
        <w:spacing w:line="360" w:lineRule="auto"/>
        <w:jc w:val="both"/>
        <w:rPr>
          <w:rFonts w:ascii="Times New Roman" w:hAnsi="Times New Roman" w:cs="Times New Roman"/>
          <w:sz w:val="24"/>
          <w:szCs w:val="24"/>
        </w:rPr>
      </w:pPr>
    </w:p>
    <w:p w:rsidR="00AE07AC" w:rsidRPr="004F6545" w:rsidRDefault="00AE07AC" w:rsidP="004442DF">
      <w:pPr>
        <w:spacing w:line="360" w:lineRule="auto"/>
        <w:jc w:val="both"/>
        <w:rPr>
          <w:rFonts w:ascii="Times New Roman" w:hAnsi="Times New Roman" w:cs="Times New Roman"/>
          <w:sz w:val="24"/>
          <w:szCs w:val="24"/>
        </w:rPr>
      </w:pPr>
    </w:p>
    <w:p w:rsidR="00D8083C" w:rsidRPr="004F6545" w:rsidRDefault="00D8083C" w:rsidP="004442DF">
      <w:pPr>
        <w:spacing w:line="360" w:lineRule="auto"/>
        <w:jc w:val="both"/>
        <w:rPr>
          <w:rFonts w:ascii="Times New Roman" w:hAnsi="Times New Roman" w:cs="Times New Roman"/>
          <w:b/>
          <w:sz w:val="24"/>
          <w:szCs w:val="24"/>
          <w:lang w:val="en-US"/>
        </w:rPr>
      </w:pPr>
      <w:proofErr w:type="spellStart"/>
      <w:r w:rsidRPr="004F6545">
        <w:rPr>
          <w:rFonts w:ascii="Times New Roman" w:hAnsi="Times New Roman" w:cs="Times New Roman"/>
          <w:b/>
          <w:sz w:val="24"/>
          <w:szCs w:val="24"/>
          <w:lang w:val="en-US"/>
        </w:rPr>
        <w:t>Resumen</w:t>
      </w:r>
      <w:proofErr w:type="spellEnd"/>
      <w:r w:rsidRPr="004F6545">
        <w:rPr>
          <w:rFonts w:ascii="Times New Roman" w:hAnsi="Times New Roman" w:cs="Times New Roman"/>
          <w:b/>
          <w:sz w:val="24"/>
          <w:szCs w:val="24"/>
          <w:lang w:val="en-US"/>
        </w:rPr>
        <w:t xml:space="preserve"> Curricular</w:t>
      </w:r>
    </w:p>
    <w:tbl>
      <w:tblPr>
        <w:tblStyle w:val="Tablaconcuadrcula"/>
        <w:tblW w:w="9639" w:type="dxa"/>
        <w:tblInd w:w="-572" w:type="dxa"/>
        <w:tblLayout w:type="fixed"/>
        <w:tblLook w:val="04A0" w:firstRow="1" w:lastRow="0" w:firstColumn="1" w:lastColumn="0" w:noHBand="0" w:noVBand="1"/>
      </w:tblPr>
      <w:tblGrid>
        <w:gridCol w:w="1549"/>
        <w:gridCol w:w="1003"/>
        <w:gridCol w:w="4791"/>
        <w:gridCol w:w="1162"/>
        <w:gridCol w:w="1134"/>
      </w:tblGrid>
      <w:tr w:rsidR="00AE07AC" w:rsidRPr="00AE07AC" w:rsidTr="00AE07AC">
        <w:tc>
          <w:tcPr>
            <w:tcW w:w="2552" w:type="dxa"/>
            <w:gridSpan w:val="2"/>
            <w:vMerge w:val="restart"/>
          </w:tcPr>
          <w:p w:rsidR="00AE07AC" w:rsidRPr="00AE07AC" w:rsidRDefault="00AE07AC" w:rsidP="00AE07AC">
            <w:pPr>
              <w:jc w:val="both"/>
              <w:rPr>
                <w:rFonts w:ascii="Arial" w:hAnsi="Arial" w:cs="Arial"/>
              </w:rPr>
            </w:pPr>
            <w:r w:rsidRPr="00AE07AC">
              <w:rPr>
                <w:rFonts w:ascii="Arial" w:hAnsi="Arial" w:cs="Arial"/>
              </w:rPr>
              <w:t xml:space="preserve">DATOS PERSONALES </w:t>
            </w:r>
          </w:p>
        </w:tc>
        <w:tc>
          <w:tcPr>
            <w:tcW w:w="7087" w:type="dxa"/>
            <w:gridSpan w:val="3"/>
          </w:tcPr>
          <w:p w:rsidR="00AE07AC" w:rsidRPr="00AE07AC" w:rsidRDefault="00AE07AC" w:rsidP="00AE07AC">
            <w:pPr>
              <w:jc w:val="both"/>
              <w:rPr>
                <w:rFonts w:ascii="Arial" w:hAnsi="Arial" w:cs="Arial"/>
                <w:b/>
              </w:rPr>
            </w:pPr>
            <w:r w:rsidRPr="00AE07AC">
              <w:rPr>
                <w:rFonts w:ascii="Arial" w:hAnsi="Arial" w:cs="Arial"/>
                <w:b/>
              </w:rPr>
              <w:t>NOMBRE  (S)</w:t>
            </w:r>
          </w:p>
          <w:p w:rsidR="00AE07AC" w:rsidRPr="00AE07AC" w:rsidRDefault="00AE07AC" w:rsidP="00AE07AC">
            <w:pPr>
              <w:jc w:val="both"/>
              <w:rPr>
                <w:rFonts w:ascii="Arial" w:hAnsi="Arial" w:cs="Arial"/>
              </w:rPr>
            </w:pPr>
            <w:r w:rsidRPr="00AE07AC">
              <w:rPr>
                <w:rFonts w:ascii="Arial" w:hAnsi="Arial" w:cs="Arial"/>
              </w:rPr>
              <w:t>Carlos Martin Cedillo Garrido</w:t>
            </w:r>
          </w:p>
        </w:tc>
      </w:tr>
      <w:tr w:rsidR="00AE07AC" w:rsidRPr="00AE07AC" w:rsidTr="00AE07AC">
        <w:tc>
          <w:tcPr>
            <w:tcW w:w="2552" w:type="dxa"/>
            <w:gridSpan w:val="2"/>
            <w:vMerge/>
          </w:tcPr>
          <w:p w:rsidR="00AE07AC" w:rsidRPr="00AE07AC" w:rsidRDefault="00AE07AC" w:rsidP="00AE07AC">
            <w:pPr>
              <w:jc w:val="both"/>
              <w:rPr>
                <w:rFonts w:ascii="Arial" w:hAnsi="Arial" w:cs="Arial"/>
              </w:rPr>
            </w:pPr>
          </w:p>
        </w:tc>
        <w:tc>
          <w:tcPr>
            <w:tcW w:w="7087" w:type="dxa"/>
            <w:gridSpan w:val="3"/>
          </w:tcPr>
          <w:p w:rsidR="00AE07AC" w:rsidRPr="00AE07AC" w:rsidRDefault="00AE07AC" w:rsidP="00AE07AC">
            <w:pPr>
              <w:jc w:val="both"/>
              <w:rPr>
                <w:rFonts w:ascii="Arial" w:hAnsi="Arial" w:cs="Arial"/>
                <w:b/>
              </w:rPr>
            </w:pPr>
            <w:r w:rsidRPr="00AE07AC">
              <w:rPr>
                <w:rFonts w:ascii="Arial" w:hAnsi="Arial" w:cs="Arial"/>
                <w:b/>
              </w:rPr>
              <w:t>APELLIDOS</w:t>
            </w:r>
          </w:p>
          <w:p w:rsidR="00AE07AC" w:rsidRPr="00AE07AC" w:rsidRDefault="00AE07AC" w:rsidP="00AE07AC">
            <w:pPr>
              <w:jc w:val="both"/>
              <w:rPr>
                <w:rFonts w:ascii="Arial" w:hAnsi="Arial" w:cs="Arial"/>
              </w:rPr>
            </w:pPr>
            <w:r w:rsidRPr="00AE07AC">
              <w:rPr>
                <w:rFonts w:ascii="Arial" w:hAnsi="Arial" w:cs="Arial"/>
              </w:rPr>
              <w:t>Cedillo Garrido</w:t>
            </w:r>
          </w:p>
        </w:tc>
      </w:tr>
      <w:tr w:rsidR="00AE07AC" w:rsidRPr="00AE07AC" w:rsidTr="00AE07AC">
        <w:tc>
          <w:tcPr>
            <w:tcW w:w="2552" w:type="dxa"/>
            <w:gridSpan w:val="2"/>
            <w:vMerge/>
          </w:tcPr>
          <w:p w:rsidR="00AE07AC" w:rsidRPr="00AE07AC" w:rsidRDefault="00AE07AC" w:rsidP="00AE07AC">
            <w:pPr>
              <w:jc w:val="both"/>
              <w:rPr>
                <w:rFonts w:ascii="Arial" w:hAnsi="Arial" w:cs="Arial"/>
              </w:rPr>
            </w:pPr>
          </w:p>
        </w:tc>
        <w:tc>
          <w:tcPr>
            <w:tcW w:w="7087" w:type="dxa"/>
            <w:gridSpan w:val="3"/>
          </w:tcPr>
          <w:p w:rsidR="00AE07AC" w:rsidRPr="00AE07AC" w:rsidRDefault="00AE07AC" w:rsidP="00AE07AC">
            <w:pPr>
              <w:jc w:val="both"/>
              <w:rPr>
                <w:rFonts w:ascii="Arial" w:hAnsi="Arial" w:cs="Arial"/>
                <w:b/>
              </w:rPr>
            </w:pPr>
            <w:r w:rsidRPr="00AE07AC">
              <w:rPr>
                <w:rFonts w:ascii="Arial" w:hAnsi="Arial" w:cs="Arial"/>
                <w:b/>
              </w:rPr>
              <w:t>TELÉFONO FIJO</w:t>
            </w:r>
          </w:p>
          <w:p w:rsidR="00AE07AC" w:rsidRPr="00AE07AC" w:rsidRDefault="00AE07AC" w:rsidP="00AE07AC">
            <w:pPr>
              <w:jc w:val="both"/>
              <w:rPr>
                <w:rFonts w:ascii="Arial" w:hAnsi="Arial" w:cs="Arial"/>
              </w:rPr>
            </w:pPr>
            <w:r w:rsidRPr="00AE07AC">
              <w:t>5511155298</w:t>
            </w:r>
          </w:p>
        </w:tc>
      </w:tr>
      <w:tr w:rsidR="00AE07AC" w:rsidRPr="00AE07AC" w:rsidTr="00AE07AC">
        <w:tc>
          <w:tcPr>
            <w:tcW w:w="2552" w:type="dxa"/>
            <w:gridSpan w:val="2"/>
            <w:vMerge/>
          </w:tcPr>
          <w:p w:rsidR="00AE07AC" w:rsidRPr="00AE07AC" w:rsidRDefault="00AE07AC" w:rsidP="00AE07AC">
            <w:pPr>
              <w:jc w:val="both"/>
              <w:rPr>
                <w:rFonts w:ascii="Arial" w:hAnsi="Arial" w:cs="Arial"/>
              </w:rPr>
            </w:pPr>
          </w:p>
        </w:tc>
        <w:tc>
          <w:tcPr>
            <w:tcW w:w="7087" w:type="dxa"/>
            <w:gridSpan w:val="3"/>
          </w:tcPr>
          <w:p w:rsidR="00AE07AC" w:rsidRPr="00AE07AC" w:rsidRDefault="00AE07AC" w:rsidP="00AE07AC">
            <w:pPr>
              <w:jc w:val="both"/>
              <w:rPr>
                <w:rFonts w:ascii="Arial" w:hAnsi="Arial" w:cs="Arial"/>
                <w:b/>
              </w:rPr>
            </w:pPr>
            <w:r w:rsidRPr="00AE07AC">
              <w:rPr>
                <w:rFonts w:ascii="Arial" w:hAnsi="Arial" w:cs="Arial"/>
                <w:b/>
              </w:rPr>
              <w:t>TELÉFONO CELULAR</w:t>
            </w:r>
          </w:p>
          <w:p w:rsidR="00AE07AC" w:rsidRPr="00AE07AC" w:rsidRDefault="00AE07AC" w:rsidP="00AE07AC">
            <w:pPr>
              <w:jc w:val="both"/>
              <w:rPr>
                <w:rFonts w:ascii="Arial" w:hAnsi="Arial" w:cs="Arial"/>
              </w:rPr>
            </w:pPr>
            <w:r w:rsidRPr="00AE07AC">
              <w:rPr>
                <w:rFonts w:ascii="Arial" w:hAnsi="Arial" w:cs="Arial"/>
              </w:rPr>
              <w:t>0445536440042</w:t>
            </w:r>
          </w:p>
        </w:tc>
      </w:tr>
      <w:tr w:rsidR="00AE07AC" w:rsidRPr="00AE07AC" w:rsidTr="00AE07AC">
        <w:tc>
          <w:tcPr>
            <w:tcW w:w="2552" w:type="dxa"/>
            <w:gridSpan w:val="2"/>
            <w:vMerge/>
          </w:tcPr>
          <w:p w:rsidR="00AE07AC" w:rsidRPr="00AE07AC" w:rsidRDefault="00AE07AC" w:rsidP="00AE07AC">
            <w:pPr>
              <w:jc w:val="both"/>
              <w:rPr>
                <w:rFonts w:ascii="Arial" w:hAnsi="Arial" w:cs="Arial"/>
              </w:rPr>
            </w:pPr>
          </w:p>
        </w:tc>
        <w:tc>
          <w:tcPr>
            <w:tcW w:w="7087" w:type="dxa"/>
            <w:gridSpan w:val="3"/>
          </w:tcPr>
          <w:p w:rsidR="00AE07AC" w:rsidRPr="00AE07AC" w:rsidRDefault="00AE07AC" w:rsidP="00AE07AC">
            <w:pPr>
              <w:jc w:val="both"/>
              <w:rPr>
                <w:rFonts w:ascii="Arial" w:hAnsi="Arial" w:cs="Arial"/>
                <w:b/>
              </w:rPr>
            </w:pPr>
            <w:r w:rsidRPr="00AE07AC">
              <w:rPr>
                <w:rFonts w:ascii="Arial" w:hAnsi="Arial" w:cs="Arial"/>
                <w:b/>
              </w:rPr>
              <w:t>CORREO ELECTRÓNICO</w:t>
            </w:r>
          </w:p>
          <w:p w:rsidR="00AE07AC" w:rsidRPr="00AE07AC" w:rsidRDefault="006E3197" w:rsidP="00AE07AC">
            <w:pPr>
              <w:jc w:val="both"/>
              <w:rPr>
                <w:rFonts w:ascii="Arial" w:hAnsi="Arial" w:cs="Arial"/>
              </w:rPr>
            </w:pPr>
            <w:hyperlink r:id="rId9" w:history="1">
              <w:r w:rsidR="00AE07AC" w:rsidRPr="00AE07AC">
                <w:rPr>
                  <w:rFonts w:ascii="Arial" w:hAnsi="Arial" w:cs="Arial"/>
                  <w:color w:val="0000FF"/>
                  <w:szCs w:val="21"/>
                  <w:u w:val="single"/>
                  <w:lang w:val="es-ES"/>
                </w:rPr>
                <w:t>carloscedillogarrido@yahoo.com.mx</w:t>
              </w:r>
            </w:hyperlink>
            <w:r w:rsidR="00AE07AC" w:rsidRPr="00AE07AC">
              <w:rPr>
                <w:rFonts w:ascii="Arial" w:hAnsi="Arial" w:cs="Arial"/>
                <w:szCs w:val="21"/>
                <w:lang w:val="es-ES"/>
              </w:rPr>
              <w:t xml:space="preserve"> </w:t>
            </w:r>
          </w:p>
        </w:tc>
      </w:tr>
      <w:tr w:rsidR="00AE07AC" w:rsidRPr="00AE07AC" w:rsidTr="00AE07AC">
        <w:tc>
          <w:tcPr>
            <w:tcW w:w="2552" w:type="dxa"/>
            <w:gridSpan w:val="2"/>
            <w:vMerge/>
          </w:tcPr>
          <w:p w:rsidR="00AE07AC" w:rsidRPr="00AE07AC" w:rsidRDefault="00AE07AC" w:rsidP="00AE07AC">
            <w:pPr>
              <w:jc w:val="both"/>
              <w:rPr>
                <w:rFonts w:ascii="Arial" w:hAnsi="Arial" w:cs="Arial"/>
              </w:rPr>
            </w:pPr>
          </w:p>
        </w:tc>
        <w:tc>
          <w:tcPr>
            <w:tcW w:w="7087" w:type="dxa"/>
            <w:gridSpan w:val="3"/>
          </w:tcPr>
          <w:p w:rsidR="00AE07AC" w:rsidRPr="00AE07AC" w:rsidRDefault="00AE07AC" w:rsidP="00AE07AC">
            <w:pPr>
              <w:jc w:val="both"/>
              <w:rPr>
                <w:rFonts w:ascii="Arial" w:hAnsi="Arial" w:cs="Arial"/>
                <w:b/>
              </w:rPr>
            </w:pPr>
            <w:r w:rsidRPr="00AE07AC">
              <w:rPr>
                <w:rFonts w:ascii="Arial" w:hAnsi="Arial" w:cs="Arial"/>
                <w:b/>
              </w:rPr>
              <w:t>DIRECCIÓN LABORAL</w:t>
            </w:r>
          </w:p>
          <w:p w:rsidR="00AE07AC" w:rsidRPr="00AE07AC" w:rsidRDefault="00AE07AC" w:rsidP="00AE07AC">
            <w:pPr>
              <w:jc w:val="both"/>
              <w:rPr>
                <w:rFonts w:ascii="Arial" w:hAnsi="Arial" w:cs="Arial"/>
              </w:rPr>
            </w:pPr>
            <w:proofErr w:type="spellStart"/>
            <w:r w:rsidRPr="00AE07AC">
              <w:rPr>
                <w:rFonts w:ascii="Arial" w:hAnsi="Arial" w:cs="Arial"/>
              </w:rPr>
              <w:t>Pto</w:t>
            </w:r>
            <w:proofErr w:type="spellEnd"/>
            <w:r w:rsidRPr="00AE07AC">
              <w:rPr>
                <w:rFonts w:ascii="Arial" w:hAnsi="Arial" w:cs="Arial"/>
              </w:rPr>
              <w:t>. Quintana Roo # 5, Ecatepec de Morelos C.P. 55020</w:t>
            </w:r>
          </w:p>
        </w:tc>
      </w:tr>
      <w:tr w:rsidR="00AE07AC" w:rsidRPr="00020257" w:rsidTr="00AE07AC">
        <w:tc>
          <w:tcPr>
            <w:tcW w:w="1549" w:type="dxa"/>
            <w:vMerge w:val="restart"/>
          </w:tcPr>
          <w:p w:rsidR="00AE07AC" w:rsidRPr="00020257" w:rsidRDefault="00AE07AC" w:rsidP="00730036">
            <w:pPr>
              <w:jc w:val="center"/>
              <w:rPr>
                <w:rFonts w:ascii="Arial" w:hAnsi="Arial" w:cs="Arial"/>
              </w:rPr>
            </w:pPr>
            <w:r w:rsidRPr="00020257">
              <w:rPr>
                <w:rFonts w:ascii="Arial" w:hAnsi="Arial" w:cs="Arial"/>
              </w:rPr>
              <w:t>GRADO ACADÉMICO</w:t>
            </w:r>
          </w:p>
        </w:tc>
        <w:tc>
          <w:tcPr>
            <w:tcW w:w="5794" w:type="dxa"/>
            <w:gridSpan w:val="2"/>
          </w:tcPr>
          <w:p w:rsidR="00AE07AC" w:rsidRPr="00020257" w:rsidRDefault="00AE07AC" w:rsidP="00730036">
            <w:pPr>
              <w:jc w:val="center"/>
              <w:rPr>
                <w:rFonts w:ascii="Arial" w:hAnsi="Arial" w:cs="Arial"/>
              </w:rPr>
            </w:pPr>
            <w:r w:rsidRPr="00020257">
              <w:rPr>
                <w:rFonts w:ascii="Arial" w:hAnsi="Arial" w:cs="Arial"/>
              </w:rPr>
              <w:t xml:space="preserve">INDICAR NOMBRE </w:t>
            </w:r>
          </w:p>
        </w:tc>
        <w:tc>
          <w:tcPr>
            <w:tcW w:w="1162" w:type="dxa"/>
          </w:tcPr>
          <w:p w:rsidR="00AE07AC" w:rsidRPr="00AE07AC" w:rsidRDefault="00AE07AC" w:rsidP="00730036">
            <w:pPr>
              <w:jc w:val="center"/>
              <w:rPr>
                <w:rFonts w:ascii="Arial" w:hAnsi="Arial" w:cs="Arial"/>
                <w:sz w:val="18"/>
                <w:szCs w:val="18"/>
              </w:rPr>
            </w:pPr>
            <w:r w:rsidRPr="00AE07AC">
              <w:rPr>
                <w:rFonts w:ascii="Arial" w:hAnsi="Arial" w:cs="Arial"/>
                <w:sz w:val="18"/>
                <w:szCs w:val="18"/>
              </w:rPr>
              <w:t>TITULADO</w:t>
            </w:r>
          </w:p>
        </w:tc>
        <w:tc>
          <w:tcPr>
            <w:tcW w:w="1134" w:type="dxa"/>
          </w:tcPr>
          <w:p w:rsidR="00AE07AC" w:rsidRPr="00AE07AC" w:rsidRDefault="00AE07AC" w:rsidP="00730036">
            <w:pPr>
              <w:jc w:val="center"/>
              <w:rPr>
                <w:rFonts w:ascii="Arial" w:hAnsi="Arial" w:cs="Arial"/>
                <w:sz w:val="18"/>
                <w:szCs w:val="18"/>
              </w:rPr>
            </w:pPr>
            <w:r w:rsidRPr="00AE07AC">
              <w:rPr>
                <w:rFonts w:ascii="Arial" w:hAnsi="Arial" w:cs="Arial"/>
                <w:sz w:val="18"/>
                <w:szCs w:val="18"/>
              </w:rPr>
              <w:t>PASANTE</w:t>
            </w:r>
          </w:p>
        </w:tc>
      </w:tr>
      <w:tr w:rsidR="00B65B3F" w:rsidRPr="00020257" w:rsidTr="00AE07AC">
        <w:tc>
          <w:tcPr>
            <w:tcW w:w="1549" w:type="dxa"/>
            <w:vMerge/>
          </w:tcPr>
          <w:p w:rsidR="00B65B3F" w:rsidRPr="00020257" w:rsidRDefault="00B65B3F" w:rsidP="00B65B3F">
            <w:pPr>
              <w:jc w:val="center"/>
              <w:rPr>
                <w:rFonts w:ascii="Arial" w:hAnsi="Arial" w:cs="Arial"/>
              </w:rPr>
            </w:pPr>
          </w:p>
        </w:tc>
        <w:tc>
          <w:tcPr>
            <w:tcW w:w="5794" w:type="dxa"/>
            <w:gridSpan w:val="2"/>
          </w:tcPr>
          <w:p w:rsidR="00B65B3F" w:rsidRPr="00AE07AC" w:rsidRDefault="00B65B3F" w:rsidP="00B65B3F">
            <w:pPr>
              <w:jc w:val="center"/>
              <w:rPr>
                <w:rFonts w:ascii="Arial" w:hAnsi="Arial" w:cs="Arial"/>
                <w:b/>
              </w:rPr>
            </w:pPr>
            <w:r w:rsidRPr="00AE07AC">
              <w:rPr>
                <w:rFonts w:ascii="Arial" w:hAnsi="Arial" w:cs="Arial"/>
                <w:b/>
              </w:rPr>
              <w:t xml:space="preserve">Médico Cirujano </w:t>
            </w:r>
            <w:proofErr w:type="spellStart"/>
            <w:r w:rsidRPr="00AE07AC">
              <w:rPr>
                <w:rFonts w:ascii="Arial" w:hAnsi="Arial" w:cs="Arial"/>
                <w:b/>
              </w:rPr>
              <w:t>Ced</w:t>
            </w:r>
            <w:proofErr w:type="spellEnd"/>
            <w:r w:rsidRPr="00AE07AC">
              <w:rPr>
                <w:rFonts w:ascii="Arial" w:hAnsi="Arial" w:cs="Arial"/>
                <w:b/>
              </w:rPr>
              <w:t>. Prof. 2605195</w:t>
            </w:r>
          </w:p>
        </w:tc>
        <w:tc>
          <w:tcPr>
            <w:tcW w:w="1162" w:type="dxa"/>
          </w:tcPr>
          <w:p w:rsidR="00B65B3F" w:rsidRPr="00CF6F21" w:rsidRDefault="00B65B3F" w:rsidP="00B65B3F">
            <w:pPr>
              <w:jc w:val="center"/>
              <w:rPr>
                <w:rFonts w:ascii="Arial" w:hAnsi="Arial" w:cs="Arial"/>
              </w:rPr>
            </w:pPr>
            <w:r>
              <w:rPr>
                <w:rFonts w:ascii="Arial" w:hAnsi="Arial" w:cs="Arial"/>
              </w:rPr>
              <w:t>x</w:t>
            </w:r>
          </w:p>
        </w:tc>
        <w:tc>
          <w:tcPr>
            <w:tcW w:w="1134" w:type="dxa"/>
          </w:tcPr>
          <w:p w:rsidR="00B65B3F" w:rsidRPr="00020257" w:rsidRDefault="00B65B3F" w:rsidP="00B65B3F">
            <w:pPr>
              <w:jc w:val="center"/>
              <w:rPr>
                <w:rFonts w:ascii="Arial" w:hAnsi="Arial" w:cs="Arial"/>
              </w:rPr>
            </w:pPr>
          </w:p>
        </w:tc>
      </w:tr>
      <w:tr w:rsidR="00B65B3F" w:rsidTr="00AE07AC">
        <w:tc>
          <w:tcPr>
            <w:tcW w:w="1549" w:type="dxa"/>
            <w:vMerge/>
          </w:tcPr>
          <w:p w:rsidR="00B65B3F" w:rsidRDefault="00B65B3F" w:rsidP="00B65B3F">
            <w:pPr>
              <w:jc w:val="center"/>
              <w:rPr>
                <w:rFonts w:ascii="Bookman Old Style" w:hAnsi="Bookman Old Style"/>
              </w:rPr>
            </w:pPr>
          </w:p>
        </w:tc>
        <w:tc>
          <w:tcPr>
            <w:tcW w:w="5794" w:type="dxa"/>
            <w:gridSpan w:val="2"/>
          </w:tcPr>
          <w:p w:rsidR="00B65B3F" w:rsidRPr="00AE07AC" w:rsidRDefault="00B65B3F" w:rsidP="00B65B3F">
            <w:pPr>
              <w:jc w:val="center"/>
              <w:rPr>
                <w:rFonts w:ascii="Arial" w:hAnsi="Arial" w:cs="Arial"/>
                <w:b/>
              </w:rPr>
            </w:pPr>
            <w:r w:rsidRPr="00AE07AC">
              <w:rPr>
                <w:rFonts w:ascii="Arial" w:hAnsi="Arial" w:cs="Arial"/>
                <w:b/>
              </w:rPr>
              <w:t xml:space="preserve">Especialidad en Medicina del Deporte </w:t>
            </w:r>
          </w:p>
          <w:p w:rsidR="00B65B3F" w:rsidRPr="00AE07AC" w:rsidRDefault="00B65B3F" w:rsidP="00B65B3F">
            <w:pPr>
              <w:jc w:val="center"/>
              <w:rPr>
                <w:rFonts w:ascii="Arial" w:hAnsi="Arial" w:cs="Arial"/>
                <w:b/>
              </w:rPr>
            </w:pPr>
            <w:proofErr w:type="spellStart"/>
            <w:r w:rsidRPr="00AE07AC">
              <w:rPr>
                <w:rFonts w:ascii="Arial" w:hAnsi="Arial" w:cs="Arial"/>
                <w:b/>
              </w:rPr>
              <w:t>Ced</w:t>
            </w:r>
            <w:proofErr w:type="spellEnd"/>
            <w:r w:rsidRPr="00AE07AC">
              <w:rPr>
                <w:rFonts w:ascii="Arial" w:hAnsi="Arial" w:cs="Arial"/>
                <w:b/>
              </w:rPr>
              <w:t>. Prof. 10210298</w:t>
            </w:r>
          </w:p>
        </w:tc>
        <w:tc>
          <w:tcPr>
            <w:tcW w:w="1162" w:type="dxa"/>
          </w:tcPr>
          <w:p w:rsidR="00B65B3F" w:rsidRPr="00CF6F21" w:rsidRDefault="00B65B3F" w:rsidP="00B65B3F">
            <w:pPr>
              <w:jc w:val="center"/>
              <w:rPr>
                <w:rFonts w:ascii="Arial" w:hAnsi="Arial" w:cs="Arial"/>
              </w:rPr>
            </w:pPr>
            <w:r w:rsidRPr="00CF6F21">
              <w:rPr>
                <w:rFonts w:ascii="Arial" w:hAnsi="Arial" w:cs="Arial"/>
              </w:rPr>
              <w:t>x</w:t>
            </w:r>
          </w:p>
        </w:tc>
        <w:tc>
          <w:tcPr>
            <w:tcW w:w="1134" w:type="dxa"/>
          </w:tcPr>
          <w:p w:rsidR="00B65B3F" w:rsidRDefault="00B65B3F" w:rsidP="00B65B3F">
            <w:pPr>
              <w:jc w:val="center"/>
              <w:rPr>
                <w:rFonts w:ascii="Bookman Old Style" w:hAnsi="Bookman Old Style"/>
              </w:rPr>
            </w:pPr>
          </w:p>
        </w:tc>
      </w:tr>
      <w:tr w:rsidR="00B65B3F" w:rsidTr="00AE07AC">
        <w:tc>
          <w:tcPr>
            <w:tcW w:w="1549" w:type="dxa"/>
            <w:vMerge/>
          </w:tcPr>
          <w:p w:rsidR="00B65B3F" w:rsidRDefault="00B65B3F" w:rsidP="00B65B3F">
            <w:pPr>
              <w:jc w:val="center"/>
              <w:rPr>
                <w:rFonts w:ascii="Bookman Old Style" w:hAnsi="Bookman Old Style"/>
              </w:rPr>
            </w:pPr>
          </w:p>
        </w:tc>
        <w:tc>
          <w:tcPr>
            <w:tcW w:w="5794" w:type="dxa"/>
            <w:gridSpan w:val="2"/>
          </w:tcPr>
          <w:p w:rsidR="00B65B3F" w:rsidRPr="00AE07AC" w:rsidRDefault="00B65B3F" w:rsidP="00B65B3F">
            <w:pPr>
              <w:jc w:val="center"/>
              <w:rPr>
                <w:rFonts w:ascii="Arial" w:hAnsi="Arial" w:cs="Arial"/>
                <w:b/>
              </w:rPr>
            </w:pPr>
            <w:r w:rsidRPr="00AE07AC">
              <w:rPr>
                <w:rFonts w:ascii="Arial" w:hAnsi="Arial" w:cs="Arial"/>
                <w:b/>
              </w:rPr>
              <w:t xml:space="preserve">Mtro. En Sexología Clínica </w:t>
            </w:r>
            <w:proofErr w:type="spellStart"/>
            <w:r w:rsidRPr="00AE07AC">
              <w:rPr>
                <w:rFonts w:ascii="Arial" w:hAnsi="Arial" w:cs="Arial"/>
                <w:b/>
              </w:rPr>
              <w:t>Ced</w:t>
            </w:r>
            <w:proofErr w:type="spellEnd"/>
            <w:r w:rsidRPr="00AE07AC">
              <w:rPr>
                <w:rFonts w:ascii="Arial" w:hAnsi="Arial" w:cs="Arial"/>
                <w:b/>
              </w:rPr>
              <w:t>. Prof. 09168314</w:t>
            </w:r>
          </w:p>
        </w:tc>
        <w:tc>
          <w:tcPr>
            <w:tcW w:w="1162" w:type="dxa"/>
          </w:tcPr>
          <w:p w:rsidR="00B65B3F" w:rsidRPr="00CF6F21" w:rsidRDefault="00B65B3F" w:rsidP="00B65B3F">
            <w:pPr>
              <w:jc w:val="center"/>
              <w:rPr>
                <w:rFonts w:ascii="Arial" w:hAnsi="Arial" w:cs="Arial"/>
              </w:rPr>
            </w:pPr>
            <w:r>
              <w:rPr>
                <w:rFonts w:ascii="Arial" w:hAnsi="Arial" w:cs="Arial"/>
              </w:rPr>
              <w:t>x</w:t>
            </w:r>
          </w:p>
        </w:tc>
        <w:tc>
          <w:tcPr>
            <w:tcW w:w="1134" w:type="dxa"/>
          </w:tcPr>
          <w:p w:rsidR="00B65B3F" w:rsidRDefault="00B65B3F" w:rsidP="00B65B3F">
            <w:pPr>
              <w:jc w:val="center"/>
              <w:rPr>
                <w:rFonts w:ascii="Bookman Old Style" w:hAnsi="Bookman Old Style"/>
              </w:rPr>
            </w:pPr>
          </w:p>
        </w:tc>
      </w:tr>
      <w:tr w:rsidR="00B65B3F" w:rsidTr="00AE07AC">
        <w:tc>
          <w:tcPr>
            <w:tcW w:w="1549" w:type="dxa"/>
            <w:vMerge/>
          </w:tcPr>
          <w:p w:rsidR="00B65B3F" w:rsidRDefault="00B65B3F" w:rsidP="00B65B3F">
            <w:pPr>
              <w:jc w:val="center"/>
              <w:rPr>
                <w:rFonts w:ascii="Bookman Old Style" w:hAnsi="Bookman Old Style"/>
              </w:rPr>
            </w:pPr>
          </w:p>
        </w:tc>
        <w:tc>
          <w:tcPr>
            <w:tcW w:w="5794" w:type="dxa"/>
            <w:gridSpan w:val="2"/>
          </w:tcPr>
          <w:p w:rsidR="00B65B3F" w:rsidRPr="00AE07AC" w:rsidRDefault="00B65B3F" w:rsidP="00B65B3F">
            <w:pPr>
              <w:jc w:val="center"/>
              <w:rPr>
                <w:rFonts w:ascii="Arial" w:hAnsi="Arial" w:cs="Arial"/>
                <w:b/>
              </w:rPr>
            </w:pPr>
            <w:r>
              <w:rPr>
                <w:rFonts w:ascii="Times New Roman" w:eastAsiaTheme="minorHAnsi" w:hAnsi="Times New Roman"/>
                <w:b/>
                <w:sz w:val="24"/>
                <w:szCs w:val="24"/>
                <w:lang w:eastAsia="en-US"/>
              </w:rPr>
              <w:t>Diplomado en T</w:t>
            </w:r>
            <w:r w:rsidRPr="00B65B3F">
              <w:rPr>
                <w:rFonts w:ascii="Times New Roman" w:eastAsiaTheme="minorHAnsi" w:hAnsi="Times New Roman"/>
                <w:b/>
                <w:sz w:val="24"/>
                <w:szCs w:val="24"/>
                <w:lang w:eastAsia="en-US"/>
              </w:rPr>
              <w:t>anatología</w:t>
            </w:r>
          </w:p>
        </w:tc>
        <w:tc>
          <w:tcPr>
            <w:tcW w:w="1162" w:type="dxa"/>
          </w:tcPr>
          <w:p w:rsidR="00B65B3F" w:rsidRPr="00020257" w:rsidRDefault="00B65B3F" w:rsidP="00B65B3F">
            <w:pPr>
              <w:jc w:val="center"/>
              <w:rPr>
                <w:rFonts w:ascii="Arial" w:hAnsi="Arial" w:cs="Arial"/>
              </w:rPr>
            </w:pPr>
            <w:r>
              <w:rPr>
                <w:rFonts w:ascii="Arial" w:hAnsi="Arial" w:cs="Arial"/>
              </w:rPr>
              <w:t>x</w:t>
            </w:r>
          </w:p>
        </w:tc>
        <w:tc>
          <w:tcPr>
            <w:tcW w:w="1134" w:type="dxa"/>
          </w:tcPr>
          <w:p w:rsidR="00B65B3F" w:rsidRDefault="00B65B3F" w:rsidP="00B65B3F">
            <w:pPr>
              <w:jc w:val="center"/>
              <w:rPr>
                <w:rFonts w:ascii="Bookman Old Style" w:hAnsi="Bookman Old Style"/>
              </w:rPr>
            </w:pPr>
          </w:p>
        </w:tc>
      </w:tr>
      <w:tr w:rsidR="00B65B3F" w:rsidTr="00AE07AC">
        <w:tc>
          <w:tcPr>
            <w:tcW w:w="1549" w:type="dxa"/>
          </w:tcPr>
          <w:p w:rsidR="00B65B3F" w:rsidRDefault="00B65B3F" w:rsidP="00B65B3F">
            <w:pPr>
              <w:jc w:val="center"/>
              <w:rPr>
                <w:rFonts w:ascii="Bookman Old Style" w:hAnsi="Bookman Old Style"/>
              </w:rPr>
            </w:pPr>
          </w:p>
        </w:tc>
        <w:tc>
          <w:tcPr>
            <w:tcW w:w="5794" w:type="dxa"/>
            <w:gridSpan w:val="2"/>
          </w:tcPr>
          <w:p w:rsidR="00B65B3F" w:rsidRDefault="0068314F" w:rsidP="00B65B3F">
            <w:pPr>
              <w:jc w:val="center"/>
              <w:rPr>
                <w:rFonts w:ascii="Times New Roman" w:hAnsi="Times New Roman"/>
                <w:b/>
                <w:sz w:val="24"/>
                <w:szCs w:val="24"/>
              </w:rPr>
            </w:pPr>
            <w:r>
              <w:rPr>
                <w:rFonts w:ascii="Times New Roman" w:hAnsi="Times New Roman"/>
                <w:b/>
                <w:sz w:val="24"/>
                <w:szCs w:val="24"/>
              </w:rPr>
              <w:t xml:space="preserve">Diplomado Introducción a la  </w:t>
            </w:r>
            <w:proofErr w:type="spellStart"/>
            <w:r>
              <w:rPr>
                <w:rFonts w:ascii="Times New Roman" w:hAnsi="Times New Roman"/>
                <w:b/>
                <w:sz w:val="24"/>
                <w:szCs w:val="24"/>
              </w:rPr>
              <w:t>Suicidología</w:t>
            </w:r>
            <w:proofErr w:type="spellEnd"/>
          </w:p>
        </w:tc>
        <w:tc>
          <w:tcPr>
            <w:tcW w:w="1162" w:type="dxa"/>
          </w:tcPr>
          <w:p w:rsidR="00B65B3F" w:rsidRDefault="0068314F" w:rsidP="00B65B3F">
            <w:pPr>
              <w:jc w:val="center"/>
              <w:rPr>
                <w:rFonts w:ascii="Arial" w:hAnsi="Arial" w:cs="Arial"/>
              </w:rPr>
            </w:pPr>
            <w:r>
              <w:rPr>
                <w:rFonts w:ascii="Arial" w:hAnsi="Arial" w:cs="Arial"/>
              </w:rPr>
              <w:t>x</w:t>
            </w:r>
          </w:p>
        </w:tc>
        <w:tc>
          <w:tcPr>
            <w:tcW w:w="1134" w:type="dxa"/>
          </w:tcPr>
          <w:p w:rsidR="00B65B3F" w:rsidRDefault="00B65B3F" w:rsidP="00B65B3F">
            <w:pPr>
              <w:jc w:val="center"/>
              <w:rPr>
                <w:rFonts w:ascii="Bookman Old Style" w:hAnsi="Bookman Old Style"/>
              </w:rPr>
            </w:pPr>
          </w:p>
        </w:tc>
      </w:tr>
    </w:tbl>
    <w:p w:rsidR="00AE07AC" w:rsidRDefault="00AE07AC" w:rsidP="004442DF">
      <w:pPr>
        <w:spacing w:line="360" w:lineRule="auto"/>
        <w:jc w:val="both"/>
        <w:rPr>
          <w:rFonts w:ascii="Times New Roman" w:hAnsi="Times New Roman" w:cs="Times New Roman"/>
          <w:sz w:val="24"/>
          <w:szCs w:val="24"/>
        </w:rPr>
      </w:pPr>
    </w:p>
    <w:p w:rsidR="00D8083C" w:rsidRPr="00D8083C" w:rsidRDefault="00D8083C" w:rsidP="00D8083C">
      <w:pPr>
        <w:pStyle w:val="Prrafodelista"/>
        <w:numPr>
          <w:ilvl w:val="0"/>
          <w:numId w:val="2"/>
        </w:numPr>
        <w:spacing w:after="0" w:line="240" w:lineRule="auto"/>
        <w:jc w:val="both"/>
        <w:rPr>
          <w:rFonts w:ascii="Arial" w:hAnsi="Arial"/>
          <w:b/>
        </w:rPr>
      </w:pPr>
      <w:r w:rsidRPr="00D8083C">
        <w:rPr>
          <w:rFonts w:ascii="Arial" w:hAnsi="Arial"/>
          <w:b/>
        </w:rPr>
        <w:t xml:space="preserve">Profesor Universidad Autónoma Del Estado de México (UAEMEX).  </w:t>
      </w:r>
    </w:p>
    <w:p w:rsidR="00D8083C" w:rsidRPr="00D8083C" w:rsidRDefault="00D8083C" w:rsidP="00D8083C">
      <w:pPr>
        <w:pStyle w:val="Prrafodelista"/>
        <w:numPr>
          <w:ilvl w:val="0"/>
          <w:numId w:val="2"/>
        </w:numPr>
        <w:spacing w:after="0" w:line="240" w:lineRule="auto"/>
        <w:jc w:val="both"/>
        <w:rPr>
          <w:rFonts w:ascii="Arial" w:hAnsi="Arial"/>
          <w:b/>
        </w:rPr>
      </w:pPr>
      <w:r w:rsidRPr="00D8083C">
        <w:rPr>
          <w:rFonts w:ascii="Arial" w:hAnsi="Arial"/>
          <w:b/>
        </w:rPr>
        <w:t xml:space="preserve">Profesor Instituto Mexicano de Sexología (IMESEX) </w:t>
      </w:r>
    </w:p>
    <w:p w:rsidR="00D8083C" w:rsidRDefault="00D8083C" w:rsidP="00D8083C">
      <w:pPr>
        <w:pStyle w:val="Prrafodelista"/>
        <w:numPr>
          <w:ilvl w:val="0"/>
          <w:numId w:val="2"/>
        </w:numPr>
        <w:spacing w:after="0" w:line="240" w:lineRule="auto"/>
        <w:jc w:val="both"/>
        <w:rPr>
          <w:rFonts w:ascii="Arial" w:hAnsi="Arial"/>
          <w:b/>
        </w:rPr>
      </w:pPr>
      <w:r w:rsidRPr="00D8083C">
        <w:rPr>
          <w:rFonts w:ascii="Arial" w:hAnsi="Arial"/>
          <w:b/>
        </w:rPr>
        <w:t xml:space="preserve">Profesor Instituto hispano americano de </w:t>
      </w:r>
      <w:proofErr w:type="spellStart"/>
      <w:r w:rsidRPr="00D8083C">
        <w:rPr>
          <w:rFonts w:ascii="Arial" w:hAnsi="Arial"/>
          <w:b/>
        </w:rPr>
        <w:t>Suicidología</w:t>
      </w:r>
      <w:proofErr w:type="spellEnd"/>
      <w:r w:rsidRPr="00D8083C">
        <w:rPr>
          <w:rFonts w:ascii="Arial" w:hAnsi="Arial"/>
          <w:b/>
        </w:rPr>
        <w:t xml:space="preserve"> A.C. </w:t>
      </w:r>
    </w:p>
    <w:p w:rsidR="00D8083C" w:rsidRPr="00D8083C" w:rsidRDefault="00D8083C" w:rsidP="00D8083C">
      <w:pPr>
        <w:pStyle w:val="Prrafodelista"/>
        <w:numPr>
          <w:ilvl w:val="0"/>
          <w:numId w:val="2"/>
        </w:numPr>
        <w:spacing w:after="0" w:line="240" w:lineRule="auto"/>
        <w:jc w:val="both"/>
        <w:rPr>
          <w:rFonts w:ascii="Arial" w:hAnsi="Arial"/>
          <w:b/>
        </w:rPr>
      </w:pPr>
      <w:r w:rsidRPr="00D8083C">
        <w:rPr>
          <w:rFonts w:ascii="Arial" w:hAnsi="Arial"/>
          <w:b/>
        </w:rPr>
        <w:t xml:space="preserve">Ponente en Encuentros Académicos Nacionales e Internacionales </w:t>
      </w:r>
    </w:p>
    <w:p w:rsidR="00D8083C" w:rsidRPr="00D8083C" w:rsidRDefault="00D8083C" w:rsidP="004442DF">
      <w:pPr>
        <w:spacing w:line="360" w:lineRule="auto"/>
        <w:jc w:val="both"/>
        <w:rPr>
          <w:rFonts w:ascii="Times New Roman" w:hAnsi="Times New Roman" w:cs="Times New Roman"/>
          <w:b/>
          <w:sz w:val="24"/>
          <w:szCs w:val="24"/>
        </w:rPr>
      </w:pPr>
    </w:p>
    <w:p w:rsidR="001F2BEC" w:rsidRDefault="001F2BEC" w:rsidP="004442DF">
      <w:pPr>
        <w:spacing w:line="360" w:lineRule="auto"/>
        <w:jc w:val="both"/>
        <w:rPr>
          <w:rFonts w:ascii="Times New Roman" w:hAnsi="Times New Roman" w:cs="Times New Roman"/>
          <w:sz w:val="24"/>
          <w:szCs w:val="24"/>
        </w:rPr>
      </w:pPr>
    </w:p>
    <w:p w:rsidR="001F2BEC" w:rsidRPr="001F2BEC" w:rsidRDefault="001F2BEC" w:rsidP="004442DF">
      <w:pPr>
        <w:spacing w:line="360" w:lineRule="auto"/>
        <w:jc w:val="both"/>
        <w:rPr>
          <w:rFonts w:ascii="Times New Roman" w:hAnsi="Times New Roman" w:cs="Times New Roman"/>
          <w:sz w:val="24"/>
          <w:szCs w:val="24"/>
        </w:rPr>
      </w:pPr>
    </w:p>
    <w:p w:rsidR="001F2BEC" w:rsidRPr="001F2BEC" w:rsidRDefault="001F2BEC">
      <w:pPr>
        <w:spacing w:line="360" w:lineRule="auto"/>
        <w:jc w:val="both"/>
        <w:rPr>
          <w:rFonts w:ascii="Times New Roman" w:hAnsi="Times New Roman" w:cs="Times New Roman"/>
          <w:sz w:val="24"/>
          <w:szCs w:val="24"/>
        </w:rPr>
      </w:pPr>
    </w:p>
    <w:sectPr w:rsidR="001F2BEC" w:rsidRPr="001F2BE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197" w:rsidRDefault="006E3197" w:rsidP="009E256C">
      <w:pPr>
        <w:spacing w:after="0" w:line="240" w:lineRule="auto"/>
      </w:pPr>
      <w:r>
        <w:separator/>
      </w:r>
    </w:p>
  </w:endnote>
  <w:endnote w:type="continuationSeparator" w:id="0">
    <w:p w:rsidR="006E3197" w:rsidRDefault="006E3197" w:rsidP="009E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56C" w:rsidRDefault="009E256C" w:rsidP="009E256C">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Diciembre 201</w:t>
    </w:r>
    <w:r>
      <w:rPr>
        <w:rFonts w:cs="Calibri"/>
        <w:b/>
      </w:rPr>
      <w:t>7</w:t>
    </w:r>
    <w:r w:rsidRPr="002F62BD">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197" w:rsidRDefault="006E3197" w:rsidP="009E256C">
      <w:pPr>
        <w:spacing w:after="0" w:line="240" w:lineRule="auto"/>
      </w:pPr>
      <w:r>
        <w:separator/>
      </w:r>
    </w:p>
  </w:footnote>
  <w:footnote w:type="continuationSeparator" w:id="0">
    <w:p w:rsidR="006E3197" w:rsidRDefault="006E3197" w:rsidP="009E2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56C" w:rsidRDefault="00BD0887" w:rsidP="009E256C">
    <w:pPr>
      <w:pStyle w:val="Encabezado"/>
      <w:jc w:val="center"/>
    </w:pPr>
    <w:r w:rsidRPr="00D90AB7">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0D38"/>
    <w:multiLevelType w:val="hybridMultilevel"/>
    <w:tmpl w:val="0CA471F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770718F1"/>
    <w:multiLevelType w:val="hybridMultilevel"/>
    <w:tmpl w:val="11DED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00"/>
    <w:rsid w:val="001479D3"/>
    <w:rsid w:val="00160B00"/>
    <w:rsid w:val="001F2BEC"/>
    <w:rsid w:val="003C59D9"/>
    <w:rsid w:val="003D73E5"/>
    <w:rsid w:val="004442DF"/>
    <w:rsid w:val="004F6545"/>
    <w:rsid w:val="0051390C"/>
    <w:rsid w:val="005458F5"/>
    <w:rsid w:val="0068314F"/>
    <w:rsid w:val="006A0B00"/>
    <w:rsid w:val="006E3197"/>
    <w:rsid w:val="009B4CA3"/>
    <w:rsid w:val="009E256C"/>
    <w:rsid w:val="00A0755D"/>
    <w:rsid w:val="00A4049A"/>
    <w:rsid w:val="00AE07AC"/>
    <w:rsid w:val="00B3377B"/>
    <w:rsid w:val="00B65B3F"/>
    <w:rsid w:val="00BD0887"/>
    <w:rsid w:val="00C31549"/>
    <w:rsid w:val="00C718C9"/>
    <w:rsid w:val="00D8083C"/>
    <w:rsid w:val="00DC5D22"/>
    <w:rsid w:val="00DD6C11"/>
    <w:rsid w:val="00E00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C3BFA-A321-4747-9A33-6EDB68A1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B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0B00"/>
    <w:pPr>
      <w:ind w:left="720"/>
      <w:contextualSpacing/>
    </w:pPr>
  </w:style>
  <w:style w:type="character" w:styleId="Hipervnculo">
    <w:name w:val="Hyperlink"/>
    <w:basedOn w:val="Fuentedeprrafopredeter"/>
    <w:unhideWhenUsed/>
    <w:rsid w:val="006A0B00"/>
    <w:rPr>
      <w:color w:val="0563C1" w:themeColor="hyperlink"/>
      <w:u w:val="single"/>
    </w:rPr>
  </w:style>
  <w:style w:type="table" w:styleId="Tablaconcuadrcula">
    <w:name w:val="Table Grid"/>
    <w:basedOn w:val="Tablanormal"/>
    <w:uiPriority w:val="99"/>
    <w:rsid w:val="00AE07A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8083C"/>
    <w:rPr>
      <w:sz w:val="16"/>
      <w:szCs w:val="16"/>
    </w:rPr>
  </w:style>
  <w:style w:type="paragraph" w:styleId="Textocomentario">
    <w:name w:val="annotation text"/>
    <w:basedOn w:val="Normal"/>
    <w:link w:val="TextocomentarioCar"/>
    <w:uiPriority w:val="99"/>
    <w:semiHidden/>
    <w:unhideWhenUsed/>
    <w:rsid w:val="00D808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083C"/>
    <w:rPr>
      <w:sz w:val="20"/>
      <w:szCs w:val="20"/>
    </w:rPr>
  </w:style>
  <w:style w:type="paragraph" w:styleId="Asuntodelcomentario">
    <w:name w:val="annotation subject"/>
    <w:basedOn w:val="Textocomentario"/>
    <w:next w:val="Textocomentario"/>
    <w:link w:val="AsuntodelcomentarioCar"/>
    <w:uiPriority w:val="99"/>
    <w:semiHidden/>
    <w:unhideWhenUsed/>
    <w:rsid w:val="00D8083C"/>
    <w:rPr>
      <w:b/>
      <w:bCs/>
    </w:rPr>
  </w:style>
  <w:style w:type="character" w:customStyle="1" w:styleId="AsuntodelcomentarioCar">
    <w:name w:val="Asunto del comentario Car"/>
    <w:basedOn w:val="TextocomentarioCar"/>
    <w:link w:val="Asuntodelcomentario"/>
    <w:uiPriority w:val="99"/>
    <w:semiHidden/>
    <w:rsid w:val="00D8083C"/>
    <w:rPr>
      <w:b/>
      <w:bCs/>
      <w:sz w:val="20"/>
      <w:szCs w:val="20"/>
    </w:rPr>
  </w:style>
  <w:style w:type="paragraph" w:styleId="Textodeglobo">
    <w:name w:val="Balloon Text"/>
    <w:basedOn w:val="Normal"/>
    <w:link w:val="TextodegloboCar"/>
    <w:uiPriority w:val="99"/>
    <w:semiHidden/>
    <w:unhideWhenUsed/>
    <w:rsid w:val="00D808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083C"/>
    <w:rPr>
      <w:rFonts w:ascii="Segoe UI" w:hAnsi="Segoe UI" w:cs="Segoe UI"/>
      <w:sz w:val="18"/>
      <w:szCs w:val="18"/>
    </w:rPr>
  </w:style>
  <w:style w:type="paragraph" w:styleId="Encabezado">
    <w:name w:val="header"/>
    <w:basedOn w:val="Normal"/>
    <w:link w:val="EncabezadoCar"/>
    <w:uiPriority w:val="99"/>
    <w:unhideWhenUsed/>
    <w:rsid w:val="009E25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256C"/>
  </w:style>
  <w:style w:type="paragraph" w:styleId="Piedepgina">
    <w:name w:val="footer"/>
    <w:basedOn w:val="Normal"/>
    <w:link w:val="PiedepginaCar"/>
    <w:uiPriority w:val="99"/>
    <w:unhideWhenUsed/>
    <w:rsid w:val="009E25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ntal_health/media/general_physicians_spanis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loscedillogarrido@yahoo.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loscedillogarrido@yahoo.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2527</Words>
  <Characters>13902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UAEM</dc:creator>
  <cp:keywords/>
  <dc:description/>
  <cp:lastModifiedBy>Naira Niktè Santillan</cp:lastModifiedBy>
  <cp:revision>3</cp:revision>
  <dcterms:created xsi:type="dcterms:W3CDTF">2017-10-11T14:24:00Z</dcterms:created>
  <dcterms:modified xsi:type="dcterms:W3CDTF">2017-10-16T15:20:00Z</dcterms:modified>
</cp:coreProperties>
</file>