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E5414" w14:textId="0BC6417A" w:rsidR="005A1AAD" w:rsidRPr="00540726" w:rsidRDefault="00BB6664" w:rsidP="00540726">
      <w:pPr>
        <w:spacing w:line="276" w:lineRule="auto"/>
        <w:jc w:val="right"/>
        <w:rPr>
          <w:rFonts w:eastAsia="Times New Roman" w:cs="Calibri"/>
          <w:b/>
          <w:color w:val="000000"/>
          <w:sz w:val="36"/>
          <w:szCs w:val="36"/>
          <w:lang w:eastAsia="es-MX"/>
        </w:rPr>
      </w:pPr>
      <w:r w:rsidRPr="00540726">
        <w:rPr>
          <w:rFonts w:eastAsia="Times New Roman" w:cs="Calibri"/>
          <w:b/>
          <w:color w:val="000000"/>
          <w:sz w:val="36"/>
          <w:szCs w:val="36"/>
          <w:lang w:eastAsia="es-MX"/>
        </w:rPr>
        <w:t>B</w:t>
      </w:r>
      <w:r w:rsidR="00540726" w:rsidRPr="00540726">
        <w:rPr>
          <w:rFonts w:eastAsia="Times New Roman" w:cs="Calibri"/>
          <w:b/>
          <w:color w:val="000000"/>
          <w:sz w:val="36"/>
          <w:szCs w:val="36"/>
          <w:lang w:eastAsia="es-MX"/>
        </w:rPr>
        <w:t>urnout y síntomas físicos sobresalientes en universitarios</w:t>
      </w:r>
    </w:p>
    <w:p w14:paraId="636C3983" w14:textId="29B962C4" w:rsidR="005A1AAD" w:rsidRPr="00540726" w:rsidRDefault="00C421D2" w:rsidP="00540726">
      <w:pPr>
        <w:spacing w:line="276" w:lineRule="auto"/>
        <w:jc w:val="right"/>
        <w:rPr>
          <w:rFonts w:eastAsia="Times New Roman" w:cs="Calibri"/>
          <w:b/>
          <w:i/>
          <w:color w:val="000000"/>
          <w:sz w:val="28"/>
          <w:szCs w:val="36"/>
          <w:lang w:eastAsia="es-MX"/>
        </w:rPr>
      </w:pPr>
      <w:r w:rsidRPr="00540726">
        <w:rPr>
          <w:rFonts w:eastAsia="Times New Roman" w:cs="Calibri"/>
          <w:b/>
          <w:i/>
          <w:color w:val="000000"/>
          <w:sz w:val="28"/>
          <w:szCs w:val="36"/>
          <w:lang w:eastAsia="es-MX"/>
        </w:rPr>
        <w:t>B</w:t>
      </w:r>
      <w:r w:rsidR="00540726" w:rsidRPr="00540726">
        <w:rPr>
          <w:rFonts w:eastAsia="Times New Roman" w:cs="Calibri"/>
          <w:b/>
          <w:i/>
          <w:color w:val="000000"/>
          <w:sz w:val="28"/>
          <w:szCs w:val="36"/>
          <w:lang w:eastAsia="es-MX"/>
        </w:rPr>
        <w:t xml:space="preserve">urnout and </w:t>
      </w:r>
      <w:proofErr w:type="spellStart"/>
      <w:r w:rsidR="00540726" w:rsidRPr="00540726">
        <w:rPr>
          <w:rFonts w:eastAsia="Times New Roman" w:cs="Calibri"/>
          <w:b/>
          <w:i/>
          <w:color w:val="000000"/>
          <w:sz w:val="28"/>
          <w:szCs w:val="36"/>
          <w:lang w:eastAsia="es-MX"/>
        </w:rPr>
        <w:t>physical</w:t>
      </w:r>
      <w:proofErr w:type="spellEnd"/>
      <w:r w:rsidR="00540726" w:rsidRPr="00540726">
        <w:rPr>
          <w:rFonts w:eastAsia="Times New Roman" w:cs="Calibri"/>
          <w:b/>
          <w:i/>
          <w:color w:val="000000"/>
          <w:sz w:val="28"/>
          <w:szCs w:val="36"/>
          <w:lang w:eastAsia="es-MX"/>
        </w:rPr>
        <w:t xml:space="preserve"> </w:t>
      </w:r>
      <w:proofErr w:type="spellStart"/>
      <w:r w:rsidR="00540726" w:rsidRPr="00540726">
        <w:rPr>
          <w:rFonts w:eastAsia="Times New Roman" w:cs="Calibri"/>
          <w:b/>
          <w:i/>
          <w:color w:val="000000"/>
          <w:sz w:val="28"/>
          <w:szCs w:val="36"/>
          <w:lang w:eastAsia="es-MX"/>
        </w:rPr>
        <w:t>symptoms</w:t>
      </w:r>
      <w:proofErr w:type="spellEnd"/>
      <w:r w:rsidR="00540726" w:rsidRPr="00540726">
        <w:rPr>
          <w:rFonts w:eastAsia="Times New Roman" w:cs="Calibri"/>
          <w:b/>
          <w:i/>
          <w:color w:val="000000"/>
          <w:sz w:val="28"/>
          <w:szCs w:val="36"/>
          <w:lang w:eastAsia="es-MX"/>
        </w:rPr>
        <w:t xml:space="preserve"> </w:t>
      </w:r>
      <w:proofErr w:type="spellStart"/>
      <w:r w:rsidR="00540726" w:rsidRPr="00540726">
        <w:rPr>
          <w:rFonts w:eastAsia="Times New Roman" w:cs="Calibri"/>
          <w:b/>
          <w:i/>
          <w:color w:val="000000"/>
          <w:sz w:val="28"/>
          <w:szCs w:val="36"/>
          <w:lang w:eastAsia="es-MX"/>
        </w:rPr>
        <w:t>outstanding</w:t>
      </w:r>
      <w:proofErr w:type="spellEnd"/>
      <w:r w:rsidR="00540726" w:rsidRPr="00540726">
        <w:rPr>
          <w:rFonts w:eastAsia="Times New Roman" w:cs="Calibri"/>
          <w:b/>
          <w:i/>
          <w:color w:val="000000"/>
          <w:sz w:val="28"/>
          <w:szCs w:val="36"/>
          <w:lang w:eastAsia="es-MX"/>
        </w:rPr>
        <w:t xml:space="preserve"> in </w:t>
      </w:r>
      <w:proofErr w:type="spellStart"/>
      <w:r w:rsidR="00540726" w:rsidRPr="00540726">
        <w:rPr>
          <w:rFonts w:eastAsia="Times New Roman" w:cs="Calibri"/>
          <w:b/>
          <w:i/>
          <w:color w:val="000000"/>
          <w:sz w:val="28"/>
          <w:szCs w:val="36"/>
          <w:lang w:eastAsia="es-MX"/>
        </w:rPr>
        <w:t>university</w:t>
      </w:r>
      <w:proofErr w:type="spellEnd"/>
    </w:p>
    <w:p w14:paraId="12307AC5" w14:textId="77777777" w:rsidR="00757203" w:rsidRPr="00B906C7" w:rsidRDefault="00757203" w:rsidP="008A6A9E">
      <w:pPr>
        <w:spacing w:after="0" w:line="360" w:lineRule="auto"/>
        <w:jc w:val="center"/>
        <w:rPr>
          <w:rFonts w:ascii="Times New Roman" w:eastAsia="Times New Roman" w:hAnsi="Times New Roman"/>
          <w:b/>
          <w:bCs/>
          <w:i/>
          <w:sz w:val="24"/>
          <w:szCs w:val="24"/>
          <w:lang w:val="en-US"/>
        </w:rPr>
      </w:pPr>
    </w:p>
    <w:p w14:paraId="0D1135AE" w14:textId="77777777" w:rsidR="00757203" w:rsidRPr="00540726" w:rsidRDefault="00757203" w:rsidP="00540726">
      <w:pPr>
        <w:spacing w:after="0" w:line="276" w:lineRule="auto"/>
        <w:ind w:firstLine="709"/>
        <w:jc w:val="right"/>
        <w:rPr>
          <w:rFonts w:cs="Calibri"/>
          <w:b/>
          <w:sz w:val="24"/>
          <w:szCs w:val="24"/>
          <w:lang w:val="es-ES"/>
        </w:rPr>
      </w:pPr>
      <w:r w:rsidRPr="00540726">
        <w:rPr>
          <w:rFonts w:cs="Calibri"/>
          <w:b/>
          <w:sz w:val="24"/>
          <w:szCs w:val="24"/>
          <w:lang w:val="es-ES"/>
        </w:rPr>
        <w:t xml:space="preserve">María Esther Barradas Alarcón </w:t>
      </w:r>
    </w:p>
    <w:p w14:paraId="6844FCBF" w14:textId="77777777" w:rsidR="00757203" w:rsidRPr="00540726" w:rsidRDefault="00757203" w:rsidP="00540726">
      <w:pPr>
        <w:spacing w:after="0" w:line="276" w:lineRule="auto"/>
        <w:ind w:firstLine="709"/>
        <w:jc w:val="right"/>
        <w:rPr>
          <w:rFonts w:cs="Calibri"/>
          <w:sz w:val="24"/>
          <w:szCs w:val="24"/>
          <w:lang w:val="es-ES_tradnl" w:eastAsia="es-MX"/>
        </w:rPr>
      </w:pPr>
      <w:r w:rsidRPr="00540726">
        <w:rPr>
          <w:rFonts w:cs="Calibri"/>
          <w:sz w:val="24"/>
          <w:szCs w:val="24"/>
          <w:lang w:val="es-ES_tradnl" w:eastAsia="es-MX"/>
        </w:rPr>
        <w:t xml:space="preserve">Facultad de Psicología U.V. Región Veracruz, México </w:t>
      </w:r>
    </w:p>
    <w:p w14:paraId="39A10F7E" w14:textId="77777777" w:rsidR="00757203" w:rsidRPr="00540726" w:rsidRDefault="00C46F7A" w:rsidP="00540726">
      <w:pPr>
        <w:spacing w:after="0" w:line="276" w:lineRule="auto"/>
        <w:ind w:firstLine="709"/>
        <w:jc w:val="right"/>
        <w:rPr>
          <w:rStyle w:val="Hipervnculo"/>
          <w:rFonts w:cs="Calibri"/>
          <w:color w:val="FF0000"/>
          <w:kern w:val="1"/>
          <w:sz w:val="24"/>
          <w:u w:val="none"/>
          <w:lang w:eastAsia="zh-CN" w:bidi="hi-IN"/>
        </w:rPr>
      </w:pPr>
      <w:hyperlink r:id="rId8" w:history="1">
        <w:r w:rsidR="00757203" w:rsidRPr="00540726">
          <w:rPr>
            <w:rStyle w:val="Hipervnculo"/>
            <w:rFonts w:cs="Calibri"/>
            <w:color w:val="FF0000"/>
            <w:kern w:val="1"/>
            <w:sz w:val="24"/>
            <w:u w:val="none"/>
            <w:lang w:eastAsia="zh-CN" w:bidi="hi-IN"/>
          </w:rPr>
          <w:t>ebarradas@uv.mx</w:t>
        </w:r>
      </w:hyperlink>
    </w:p>
    <w:p w14:paraId="10CF2FBA" w14:textId="0E81DA81" w:rsidR="004643E5" w:rsidRPr="00540726" w:rsidRDefault="00540726" w:rsidP="00540726">
      <w:pPr>
        <w:spacing w:after="0" w:line="276" w:lineRule="auto"/>
        <w:ind w:firstLine="709"/>
        <w:jc w:val="right"/>
        <w:rPr>
          <w:rFonts w:cs="Calibri"/>
          <w:b/>
          <w:sz w:val="24"/>
          <w:szCs w:val="24"/>
          <w:lang w:val="es-ES"/>
        </w:rPr>
      </w:pPr>
      <w:r>
        <w:rPr>
          <w:rFonts w:cs="Calibri"/>
          <w:b/>
          <w:sz w:val="24"/>
          <w:szCs w:val="24"/>
          <w:lang w:val="es-ES"/>
        </w:rPr>
        <w:br/>
      </w:r>
      <w:r w:rsidR="004643E5" w:rsidRPr="00540726">
        <w:rPr>
          <w:rFonts w:cs="Calibri"/>
          <w:b/>
          <w:sz w:val="24"/>
          <w:szCs w:val="24"/>
          <w:lang w:val="es-ES"/>
        </w:rPr>
        <w:t>Nohemí Fernández Mojica</w:t>
      </w:r>
    </w:p>
    <w:p w14:paraId="39F9C0A5" w14:textId="445150C5" w:rsidR="004643E5" w:rsidRPr="00540726" w:rsidRDefault="004643E5" w:rsidP="00540726">
      <w:pPr>
        <w:spacing w:after="0" w:line="276" w:lineRule="auto"/>
        <w:ind w:firstLine="709"/>
        <w:jc w:val="right"/>
        <w:rPr>
          <w:rFonts w:cs="Calibri"/>
          <w:sz w:val="24"/>
          <w:szCs w:val="24"/>
          <w:lang w:val="es-ES_tradnl" w:eastAsia="es-MX"/>
        </w:rPr>
      </w:pPr>
      <w:r w:rsidRPr="00540726">
        <w:rPr>
          <w:rFonts w:cs="Calibri"/>
          <w:sz w:val="24"/>
          <w:szCs w:val="24"/>
          <w:lang w:val="es-ES_tradnl" w:eastAsia="es-MX"/>
        </w:rPr>
        <w:t xml:space="preserve">Facultad de Pedagogía U.V. Región Veracruz, México </w:t>
      </w:r>
    </w:p>
    <w:p w14:paraId="019D7647" w14:textId="03C17838" w:rsidR="004643E5" w:rsidRPr="00540726" w:rsidRDefault="004643E5" w:rsidP="00540726">
      <w:pPr>
        <w:spacing w:after="0" w:line="276" w:lineRule="auto"/>
        <w:ind w:firstLine="709"/>
        <w:jc w:val="right"/>
        <w:rPr>
          <w:rStyle w:val="Hipervnculo"/>
          <w:rFonts w:cs="Calibri"/>
          <w:color w:val="FF0000"/>
          <w:kern w:val="1"/>
          <w:u w:val="none"/>
          <w:lang w:eastAsia="zh-CN" w:bidi="hi-IN"/>
        </w:rPr>
      </w:pPr>
      <w:r w:rsidRPr="00540726">
        <w:rPr>
          <w:rStyle w:val="Hipervnculo"/>
          <w:rFonts w:cs="Calibri"/>
          <w:color w:val="FF0000"/>
          <w:kern w:val="1"/>
          <w:u w:val="none"/>
          <w:lang w:eastAsia="zh-CN" w:bidi="hi-IN"/>
        </w:rPr>
        <w:t> </w:t>
      </w:r>
      <w:hyperlink r:id="rId9" w:history="1">
        <w:r w:rsidRPr="00540726">
          <w:rPr>
            <w:rStyle w:val="Hipervnculo"/>
            <w:rFonts w:cs="Calibri"/>
            <w:color w:val="FF0000"/>
            <w:kern w:val="1"/>
            <w:sz w:val="24"/>
            <w:u w:val="none"/>
            <w:lang w:eastAsia="zh-CN" w:bidi="hi-IN"/>
          </w:rPr>
          <w:t>nfernandez@uv.mx</w:t>
        </w:r>
      </w:hyperlink>
      <w:r w:rsidRPr="00540726">
        <w:rPr>
          <w:rStyle w:val="Hipervnculo"/>
          <w:rFonts w:cs="Calibri"/>
          <w:color w:val="FF0000"/>
          <w:kern w:val="1"/>
          <w:u w:val="none"/>
          <w:lang w:eastAsia="zh-CN" w:bidi="hi-IN"/>
        </w:rPr>
        <w:t xml:space="preserve"> </w:t>
      </w:r>
    </w:p>
    <w:p w14:paraId="72DC2206" w14:textId="439E6FAB" w:rsidR="00757203" w:rsidRPr="00540726" w:rsidRDefault="00757203" w:rsidP="00540726">
      <w:pPr>
        <w:spacing w:after="0" w:line="276" w:lineRule="auto"/>
        <w:ind w:firstLine="709"/>
        <w:jc w:val="right"/>
        <w:rPr>
          <w:rFonts w:cs="Calibri"/>
          <w:b/>
          <w:sz w:val="24"/>
          <w:szCs w:val="24"/>
          <w:lang w:val="es-ES"/>
        </w:rPr>
      </w:pPr>
      <w:r>
        <w:rPr>
          <w:rFonts w:ascii="Times New Roman" w:hAnsi="Times New Roman"/>
          <w:i/>
          <w:sz w:val="24"/>
          <w:szCs w:val="24"/>
        </w:rPr>
        <w:t xml:space="preserve"> </w:t>
      </w:r>
      <w:r w:rsidR="00540726">
        <w:rPr>
          <w:rFonts w:ascii="Times New Roman" w:hAnsi="Times New Roman"/>
          <w:i/>
          <w:sz w:val="24"/>
          <w:szCs w:val="24"/>
        </w:rPr>
        <w:br/>
      </w:r>
      <w:r w:rsidR="004643E5" w:rsidRPr="00540726">
        <w:rPr>
          <w:rFonts w:cs="Calibri"/>
          <w:b/>
          <w:sz w:val="24"/>
          <w:szCs w:val="24"/>
          <w:lang w:val="es-ES"/>
        </w:rPr>
        <w:t>Rodolfo Delgadillo Castillo</w:t>
      </w:r>
    </w:p>
    <w:p w14:paraId="02122470" w14:textId="77777777" w:rsidR="00757203" w:rsidRPr="00540726" w:rsidRDefault="00757203" w:rsidP="00540726">
      <w:pPr>
        <w:spacing w:after="0" w:line="276" w:lineRule="auto"/>
        <w:ind w:firstLine="709"/>
        <w:jc w:val="right"/>
        <w:rPr>
          <w:rFonts w:cs="Calibri"/>
          <w:sz w:val="24"/>
          <w:szCs w:val="24"/>
          <w:lang w:val="es-ES_tradnl" w:eastAsia="es-MX"/>
        </w:rPr>
      </w:pPr>
      <w:r w:rsidRPr="00540726">
        <w:rPr>
          <w:rFonts w:cs="Calibri"/>
          <w:sz w:val="24"/>
          <w:szCs w:val="24"/>
          <w:lang w:val="es-ES_tradnl" w:eastAsia="es-MX"/>
        </w:rPr>
        <w:t xml:space="preserve">Facultad de Psicología U.V. Región Veracruz, México </w:t>
      </w:r>
    </w:p>
    <w:p w14:paraId="71FE4EF2" w14:textId="17733964" w:rsidR="004643E5" w:rsidRPr="00540726" w:rsidRDefault="00C46F7A" w:rsidP="00540726">
      <w:pPr>
        <w:spacing w:after="0" w:line="276" w:lineRule="auto"/>
        <w:ind w:firstLine="709"/>
        <w:jc w:val="right"/>
        <w:rPr>
          <w:rStyle w:val="Hipervnculo"/>
          <w:rFonts w:cs="Calibri"/>
          <w:color w:val="FF0000"/>
          <w:kern w:val="1"/>
          <w:sz w:val="24"/>
          <w:u w:val="none"/>
          <w:lang w:eastAsia="zh-CN" w:bidi="hi-IN"/>
        </w:rPr>
      </w:pPr>
      <w:hyperlink r:id="rId10" w:history="1">
        <w:r w:rsidR="004643E5" w:rsidRPr="00540726">
          <w:rPr>
            <w:rStyle w:val="Hipervnculo"/>
            <w:rFonts w:cs="Calibri"/>
            <w:color w:val="FF0000"/>
            <w:kern w:val="1"/>
            <w:sz w:val="24"/>
            <w:u w:val="none"/>
            <w:lang w:eastAsia="zh-CN" w:bidi="hi-IN"/>
          </w:rPr>
          <w:t>rdelgadillo@uv.mx</w:t>
        </w:r>
      </w:hyperlink>
    </w:p>
    <w:p w14:paraId="363CEA59" w14:textId="302ED14F" w:rsidR="00757203" w:rsidRPr="00540726" w:rsidRDefault="00540726" w:rsidP="00540726">
      <w:pPr>
        <w:spacing w:after="0" w:line="276" w:lineRule="auto"/>
        <w:ind w:firstLine="709"/>
        <w:jc w:val="right"/>
        <w:rPr>
          <w:rFonts w:cs="Calibri"/>
          <w:b/>
          <w:sz w:val="24"/>
          <w:szCs w:val="24"/>
          <w:lang w:val="es-ES"/>
        </w:rPr>
      </w:pPr>
      <w:r>
        <w:rPr>
          <w:rFonts w:cs="Calibri"/>
          <w:b/>
          <w:sz w:val="24"/>
          <w:szCs w:val="24"/>
          <w:lang w:val="es-ES"/>
        </w:rPr>
        <w:br/>
      </w:r>
      <w:r w:rsidR="00757203" w:rsidRPr="00540726">
        <w:rPr>
          <w:rFonts w:cs="Calibri"/>
          <w:b/>
          <w:sz w:val="24"/>
          <w:szCs w:val="24"/>
          <w:lang w:val="es-ES"/>
        </w:rPr>
        <w:t>Salvador Ernesto Sarmiento Vega</w:t>
      </w:r>
    </w:p>
    <w:p w14:paraId="59F71CA8" w14:textId="77777777" w:rsidR="00757203" w:rsidRPr="00540726" w:rsidRDefault="00757203" w:rsidP="00540726">
      <w:pPr>
        <w:spacing w:after="0" w:line="276" w:lineRule="auto"/>
        <w:ind w:firstLine="709"/>
        <w:jc w:val="right"/>
        <w:rPr>
          <w:rFonts w:cs="Calibri"/>
          <w:sz w:val="24"/>
          <w:szCs w:val="24"/>
          <w:lang w:val="es-ES_tradnl" w:eastAsia="es-MX"/>
        </w:rPr>
      </w:pPr>
      <w:r w:rsidRPr="00540726">
        <w:rPr>
          <w:rFonts w:cs="Calibri"/>
          <w:sz w:val="24"/>
          <w:szCs w:val="24"/>
          <w:lang w:val="es-ES_tradnl" w:eastAsia="es-MX"/>
        </w:rPr>
        <w:t xml:space="preserve">Facultad de Psicología U.V. Región Veracruz, México </w:t>
      </w:r>
    </w:p>
    <w:p w14:paraId="78133CC2" w14:textId="77777777" w:rsidR="00757203" w:rsidRPr="00540726" w:rsidRDefault="00C46F7A" w:rsidP="00540726">
      <w:pPr>
        <w:spacing w:after="0" w:line="276" w:lineRule="auto"/>
        <w:ind w:firstLine="709"/>
        <w:jc w:val="right"/>
        <w:rPr>
          <w:rStyle w:val="Hipervnculo"/>
          <w:rFonts w:cs="Calibri"/>
          <w:color w:val="FF0000"/>
          <w:kern w:val="1"/>
          <w:u w:val="none"/>
          <w:lang w:eastAsia="zh-CN" w:bidi="hi-IN"/>
        </w:rPr>
      </w:pPr>
      <w:hyperlink r:id="rId11" w:history="1">
        <w:r w:rsidR="00757203" w:rsidRPr="00540726">
          <w:rPr>
            <w:rStyle w:val="Hipervnculo"/>
            <w:rFonts w:cs="Calibri"/>
            <w:color w:val="FF0000"/>
            <w:kern w:val="1"/>
            <w:sz w:val="24"/>
            <w:u w:val="none"/>
            <w:lang w:eastAsia="zh-CN" w:bidi="hi-IN"/>
          </w:rPr>
          <w:t>ssarmiento@uv.mx</w:t>
        </w:r>
      </w:hyperlink>
      <w:r w:rsidR="00757203" w:rsidRPr="00540726">
        <w:rPr>
          <w:rStyle w:val="Hipervnculo"/>
          <w:rFonts w:cs="Calibri"/>
          <w:color w:val="FF0000"/>
          <w:kern w:val="1"/>
          <w:sz w:val="24"/>
          <w:u w:val="none"/>
          <w:lang w:eastAsia="zh-CN" w:bidi="hi-IN"/>
        </w:rPr>
        <w:t xml:space="preserve"> </w:t>
      </w:r>
    </w:p>
    <w:p w14:paraId="5C547065" w14:textId="0F20838B" w:rsidR="00757203" w:rsidRPr="00540726" w:rsidRDefault="00540726" w:rsidP="00540726">
      <w:pPr>
        <w:spacing w:after="0" w:line="276" w:lineRule="auto"/>
        <w:ind w:firstLine="709"/>
        <w:jc w:val="right"/>
        <w:rPr>
          <w:rFonts w:cs="Calibri"/>
          <w:b/>
          <w:sz w:val="24"/>
          <w:szCs w:val="24"/>
          <w:lang w:val="es-ES"/>
        </w:rPr>
      </w:pPr>
      <w:r>
        <w:rPr>
          <w:rFonts w:cs="Calibri"/>
          <w:b/>
          <w:sz w:val="24"/>
          <w:szCs w:val="24"/>
          <w:lang w:val="es-ES"/>
        </w:rPr>
        <w:br/>
      </w:r>
      <w:r w:rsidR="00757203" w:rsidRPr="00540726">
        <w:rPr>
          <w:rFonts w:cs="Calibri"/>
          <w:b/>
          <w:sz w:val="24"/>
          <w:szCs w:val="24"/>
          <w:lang w:val="es-ES"/>
        </w:rPr>
        <w:t>Arrieta Celis Cindy Isabel</w:t>
      </w:r>
    </w:p>
    <w:p w14:paraId="2E68B141" w14:textId="77777777" w:rsidR="00757203" w:rsidRPr="00540726" w:rsidRDefault="00757203" w:rsidP="00540726">
      <w:pPr>
        <w:spacing w:after="0" w:line="276" w:lineRule="auto"/>
        <w:ind w:firstLine="709"/>
        <w:jc w:val="right"/>
        <w:rPr>
          <w:rFonts w:cs="Calibri"/>
          <w:sz w:val="24"/>
          <w:szCs w:val="24"/>
          <w:lang w:val="es-ES_tradnl" w:eastAsia="es-MX"/>
        </w:rPr>
      </w:pPr>
      <w:r w:rsidRPr="00540726">
        <w:rPr>
          <w:rFonts w:cs="Calibri"/>
          <w:sz w:val="24"/>
          <w:szCs w:val="24"/>
          <w:lang w:val="es-ES_tradnl" w:eastAsia="es-MX"/>
        </w:rPr>
        <w:t xml:space="preserve">Facultad de Psicología U.V. Región Veracruz, México </w:t>
      </w:r>
    </w:p>
    <w:p w14:paraId="0164C6EF" w14:textId="77777777" w:rsidR="00757203" w:rsidRPr="00540726" w:rsidRDefault="00C46F7A" w:rsidP="00540726">
      <w:pPr>
        <w:spacing w:after="0" w:line="276" w:lineRule="auto"/>
        <w:ind w:firstLine="709"/>
        <w:jc w:val="right"/>
        <w:rPr>
          <w:rStyle w:val="Hipervnculo"/>
          <w:rFonts w:cs="Calibri"/>
          <w:color w:val="FF0000"/>
          <w:kern w:val="1"/>
          <w:u w:val="none"/>
          <w:lang w:eastAsia="zh-CN" w:bidi="hi-IN"/>
        </w:rPr>
      </w:pPr>
      <w:hyperlink r:id="rId12" w:history="1">
        <w:r w:rsidR="00757203" w:rsidRPr="00540726">
          <w:rPr>
            <w:rStyle w:val="Hipervnculo"/>
            <w:rFonts w:cs="Calibri"/>
            <w:color w:val="FF0000"/>
            <w:kern w:val="1"/>
            <w:sz w:val="24"/>
            <w:u w:val="none"/>
            <w:lang w:eastAsia="zh-CN" w:bidi="hi-IN"/>
          </w:rPr>
          <w:t>zindy_012@hotmail.com</w:t>
        </w:r>
      </w:hyperlink>
    </w:p>
    <w:p w14:paraId="49E743E9" w14:textId="77777777" w:rsidR="00C421D2" w:rsidRPr="00B906C7" w:rsidRDefault="00C421D2" w:rsidP="008A6A9E">
      <w:pPr>
        <w:spacing w:after="0" w:line="360" w:lineRule="auto"/>
        <w:jc w:val="center"/>
        <w:rPr>
          <w:rFonts w:ascii="Times New Roman" w:hAnsi="Times New Roman"/>
          <w:b/>
          <w:bCs/>
          <w:sz w:val="24"/>
          <w:szCs w:val="24"/>
          <w:lang w:val="en-US"/>
        </w:rPr>
      </w:pPr>
    </w:p>
    <w:p w14:paraId="03994511" w14:textId="77777777" w:rsidR="00540726" w:rsidRPr="00540726" w:rsidRDefault="00132AEE" w:rsidP="008A6A9E">
      <w:pPr>
        <w:spacing w:after="0" w:line="360" w:lineRule="auto"/>
        <w:jc w:val="both"/>
        <w:rPr>
          <w:rFonts w:eastAsia="Times New Roman" w:cs="Calibri"/>
          <w:b/>
          <w:color w:val="000000"/>
          <w:sz w:val="28"/>
          <w:szCs w:val="28"/>
          <w:lang w:val="es-ES_tradnl" w:eastAsia="es-MX"/>
        </w:rPr>
      </w:pPr>
      <w:r w:rsidRPr="00540726">
        <w:rPr>
          <w:rFonts w:eastAsia="Times New Roman" w:cs="Calibri"/>
          <w:b/>
          <w:color w:val="000000"/>
          <w:sz w:val="28"/>
          <w:szCs w:val="28"/>
          <w:lang w:val="es-ES_tradnl" w:eastAsia="es-MX"/>
        </w:rPr>
        <w:t>Resumen</w:t>
      </w:r>
    </w:p>
    <w:p w14:paraId="48251C02" w14:textId="75316915" w:rsidR="00132AEE" w:rsidRPr="008F7668" w:rsidRDefault="00132AEE" w:rsidP="008A6A9E">
      <w:pPr>
        <w:spacing w:after="0" w:line="360" w:lineRule="auto"/>
        <w:jc w:val="both"/>
        <w:rPr>
          <w:rFonts w:ascii="Times New Roman" w:eastAsia="Times New Roman" w:hAnsi="Times New Roman"/>
          <w:sz w:val="24"/>
          <w:szCs w:val="24"/>
          <w:lang w:val="es-ES"/>
        </w:rPr>
      </w:pPr>
      <w:r w:rsidRPr="008F7668">
        <w:rPr>
          <w:rFonts w:ascii="Times New Roman" w:eastAsia="Times New Roman" w:hAnsi="Times New Roman"/>
          <w:sz w:val="24"/>
          <w:szCs w:val="24"/>
          <w:lang w:val="es-ES"/>
        </w:rPr>
        <w:t>Esta investigación tuvo como</w:t>
      </w:r>
      <w:r w:rsidRPr="008F7668">
        <w:rPr>
          <w:rFonts w:ascii="Times New Roman" w:eastAsia="Times New Roman" w:hAnsi="Times New Roman"/>
          <w:b/>
          <w:sz w:val="24"/>
          <w:szCs w:val="24"/>
          <w:lang w:val="es-ES"/>
        </w:rPr>
        <w:t xml:space="preserve"> objetivo</w:t>
      </w:r>
      <w:r w:rsidRPr="008F7668">
        <w:rPr>
          <w:rFonts w:ascii="Times New Roman" w:eastAsia="Times New Roman" w:hAnsi="Times New Roman"/>
          <w:sz w:val="24"/>
          <w:szCs w:val="24"/>
          <w:lang w:val="es-ES"/>
        </w:rPr>
        <w:t xml:space="preserve"> identificar el nivel del síndrome de burnout </w:t>
      </w:r>
      <w:r w:rsidR="007B19D8" w:rsidRPr="008F7668">
        <w:rPr>
          <w:rFonts w:ascii="Times New Roman" w:eastAsia="Times New Roman" w:hAnsi="Times New Roman"/>
          <w:sz w:val="24"/>
          <w:szCs w:val="24"/>
          <w:lang w:val="es-ES"/>
        </w:rPr>
        <w:t xml:space="preserve">y los síntomas sobresalientes </w:t>
      </w:r>
      <w:r w:rsidRPr="008F7668">
        <w:rPr>
          <w:rFonts w:ascii="Times New Roman" w:eastAsia="Times New Roman" w:hAnsi="Times New Roman"/>
          <w:sz w:val="24"/>
          <w:szCs w:val="24"/>
          <w:lang w:val="es-ES"/>
        </w:rPr>
        <w:t xml:space="preserve">que manifiestan los alumnos </w:t>
      </w:r>
      <w:r w:rsidR="00BB6664" w:rsidRPr="008F7668">
        <w:rPr>
          <w:rFonts w:ascii="Times New Roman" w:eastAsia="Times New Roman" w:hAnsi="Times New Roman"/>
          <w:sz w:val="24"/>
          <w:szCs w:val="24"/>
          <w:lang w:val="es-ES"/>
        </w:rPr>
        <w:t xml:space="preserve">de </w:t>
      </w:r>
      <w:r w:rsidRPr="008F7668">
        <w:rPr>
          <w:rFonts w:ascii="Times New Roman" w:eastAsia="Times New Roman" w:hAnsi="Times New Roman"/>
          <w:sz w:val="24"/>
          <w:szCs w:val="24"/>
          <w:lang w:val="es-ES"/>
        </w:rPr>
        <w:t>reci</w:t>
      </w:r>
      <w:r w:rsidR="00F62333" w:rsidRPr="008F7668">
        <w:rPr>
          <w:rFonts w:ascii="Times New Roman" w:eastAsia="Times New Roman" w:hAnsi="Times New Roman"/>
          <w:sz w:val="24"/>
          <w:szCs w:val="24"/>
          <w:lang w:val="es-ES"/>
        </w:rPr>
        <w:t>én ingresados y los alumno del ú</w:t>
      </w:r>
      <w:r w:rsidRPr="008F7668">
        <w:rPr>
          <w:rFonts w:ascii="Times New Roman" w:eastAsia="Times New Roman" w:hAnsi="Times New Roman"/>
          <w:sz w:val="24"/>
          <w:szCs w:val="24"/>
          <w:lang w:val="es-ES"/>
        </w:rPr>
        <w:t xml:space="preserve">ltimo semestres de </w:t>
      </w:r>
      <w:r w:rsidR="00BB6664" w:rsidRPr="008F7668">
        <w:rPr>
          <w:rFonts w:ascii="Times New Roman" w:eastAsia="Times New Roman" w:hAnsi="Times New Roman"/>
          <w:sz w:val="24"/>
          <w:szCs w:val="24"/>
          <w:lang w:val="es-ES"/>
        </w:rPr>
        <w:t xml:space="preserve">la </w:t>
      </w:r>
      <w:r w:rsidR="00F62333" w:rsidRPr="008F7668">
        <w:rPr>
          <w:rFonts w:ascii="Times New Roman" w:eastAsia="Times New Roman" w:hAnsi="Times New Roman"/>
          <w:sz w:val="24"/>
          <w:szCs w:val="24"/>
          <w:lang w:val="es-ES"/>
        </w:rPr>
        <w:t>L</w:t>
      </w:r>
      <w:r w:rsidRPr="008F7668">
        <w:rPr>
          <w:rFonts w:ascii="Times New Roman" w:eastAsia="Times New Roman" w:hAnsi="Times New Roman"/>
          <w:sz w:val="24"/>
          <w:szCs w:val="24"/>
          <w:lang w:val="es-ES"/>
        </w:rPr>
        <w:t xml:space="preserve">icenciatura en Psicología. </w:t>
      </w:r>
      <w:r w:rsidRPr="008F7668">
        <w:rPr>
          <w:rFonts w:ascii="Times New Roman" w:eastAsia="Times New Roman" w:hAnsi="Times New Roman"/>
          <w:b/>
          <w:sz w:val="24"/>
          <w:szCs w:val="24"/>
          <w:lang w:val="es-ES"/>
        </w:rPr>
        <w:t xml:space="preserve">Orientación metodológica </w:t>
      </w:r>
      <w:r w:rsidRPr="008F7668">
        <w:rPr>
          <w:rFonts w:ascii="Times New Roman" w:eastAsia="Times New Roman" w:hAnsi="Times New Roman"/>
          <w:sz w:val="24"/>
          <w:szCs w:val="24"/>
          <w:lang w:val="es-ES"/>
        </w:rPr>
        <w:t>es cu</w:t>
      </w:r>
      <w:r w:rsidR="00F62333" w:rsidRPr="008F7668">
        <w:rPr>
          <w:rFonts w:ascii="Times New Roman" w:eastAsia="Times New Roman" w:hAnsi="Times New Roman"/>
          <w:sz w:val="24"/>
          <w:szCs w:val="24"/>
          <w:lang w:val="es-ES"/>
        </w:rPr>
        <w:t>antitativa y tipo de investigación descriptiva</w:t>
      </w:r>
      <w:r w:rsidRPr="008F7668">
        <w:rPr>
          <w:rFonts w:ascii="Times New Roman" w:eastAsia="Times New Roman" w:hAnsi="Times New Roman"/>
          <w:b/>
          <w:sz w:val="24"/>
          <w:szCs w:val="24"/>
          <w:lang w:val="es-ES"/>
        </w:rPr>
        <w:t>.</w:t>
      </w:r>
      <w:r w:rsidRPr="008F7668">
        <w:rPr>
          <w:rFonts w:ascii="Times New Roman" w:eastAsia="Times New Roman" w:hAnsi="Times New Roman"/>
          <w:sz w:val="24"/>
          <w:szCs w:val="24"/>
          <w:lang w:val="es-ES"/>
        </w:rPr>
        <w:t xml:space="preserve"> </w:t>
      </w:r>
      <w:r w:rsidR="00F62333" w:rsidRPr="008F7668">
        <w:rPr>
          <w:rFonts w:ascii="Times New Roman" w:eastAsia="Times New Roman" w:hAnsi="Times New Roman"/>
          <w:b/>
          <w:sz w:val="24"/>
          <w:szCs w:val="24"/>
          <w:lang w:val="es-ES"/>
        </w:rPr>
        <w:t xml:space="preserve">Instrumento. </w:t>
      </w:r>
      <w:r w:rsidRPr="008F7668">
        <w:rPr>
          <w:rFonts w:ascii="Times New Roman" w:eastAsia="Times New Roman" w:hAnsi="Times New Roman"/>
          <w:bCs/>
          <w:sz w:val="24"/>
          <w:szCs w:val="24"/>
        </w:rPr>
        <w:t>Escala Unidimensional del Burnout Estudiantil</w:t>
      </w:r>
      <w:r w:rsidR="00C421D2" w:rsidRPr="008F7668">
        <w:rPr>
          <w:rFonts w:ascii="Times New Roman" w:eastAsia="Times New Roman" w:hAnsi="Times New Roman"/>
          <w:bCs/>
          <w:sz w:val="24"/>
          <w:szCs w:val="24"/>
        </w:rPr>
        <w:t>, y un cuestionario de Síntomas físicos</w:t>
      </w:r>
      <w:r w:rsidRPr="008F7668">
        <w:rPr>
          <w:rFonts w:ascii="Times New Roman" w:eastAsia="Times New Roman" w:hAnsi="Times New Roman"/>
          <w:bCs/>
          <w:sz w:val="24"/>
          <w:szCs w:val="24"/>
        </w:rPr>
        <w:t>.</w:t>
      </w:r>
      <w:r w:rsidRPr="008F7668">
        <w:rPr>
          <w:rFonts w:ascii="Times New Roman" w:eastAsia="Times New Roman" w:hAnsi="Times New Roman"/>
          <w:b/>
          <w:bCs/>
          <w:i/>
          <w:sz w:val="24"/>
          <w:szCs w:val="24"/>
        </w:rPr>
        <w:t xml:space="preserve">   </w:t>
      </w:r>
      <w:r w:rsidRPr="008F7668">
        <w:rPr>
          <w:rFonts w:ascii="Times New Roman" w:eastAsia="Times New Roman" w:hAnsi="Times New Roman"/>
          <w:sz w:val="24"/>
          <w:szCs w:val="24"/>
          <w:lang w:val="es-ES"/>
        </w:rPr>
        <w:t>La población fue 90 estudiantes de nuevo ingreso y 65 estudiantes del último semestre de Psicología</w:t>
      </w:r>
      <w:r w:rsidR="00F62333" w:rsidRPr="008F7668">
        <w:rPr>
          <w:rFonts w:ascii="Times New Roman" w:eastAsia="Times New Roman" w:hAnsi="Times New Roman"/>
          <w:sz w:val="24"/>
          <w:szCs w:val="24"/>
          <w:lang w:val="es-ES"/>
        </w:rPr>
        <w:t>- Veracruz</w:t>
      </w:r>
      <w:r w:rsidRPr="008F7668">
        <w:rPr>
          <w:rFonts w:ascii="Times New Roman" w:eastAsia="Times New Roman" w:hAnsi="Times New Roman"/>
          <w:sz w:val="24"/>
          <w:szCs w:val="24"/>
          <w:lang w:val="es-ES"/>
        </w:rPr>
        <w:t xml:space="preserve"> de la Universidad Veracruzana </w:t>
      </w:r>
      <w:r w:rsidRPr="008F7668">
        <w:rPr>
          <w:rFonts w:ascii="Times New Roman" w:eastAsia="Times New Roman" w:hAnsi="Times New Roman"/>
          <w:b/>
          <w:sz w:val="24"/>
          <w:szCs w:val="24"/>
          <w:lang w:val="es-ES"/>
        </w:rPr>
        <w:t>Resultados,</w:t>
      </w:r>
      <w:r w:rsidRPr="008F7668">
        <w:rPr>
          <w:rFonts w:ascii="Times New Roman" w:eastAsia="Times New Roman" w:hAnsi="Times New Roman"/>
          <w:b/>
          <w:sz w:val="24"/>
          <w:szCs w:val="24"/>
        </w:rPr>
        <w:t xml:space="preserve"> </w:t>
      </w:r>
      <w:r w:rsidRPr="008F7668">
        <w:rPr>
          <w:rFonts w:ascii="Times New Roman" w:eastAsia="Times New Roman" w:hAnsi="Times New Roman"/>
          <w:sz w:val="24"/>
          <w:szCs w:val="24"/>
          <w:lang w:val="es-ES"/>
        </w:rPr>
        <w:t>con una distribución del 100% para cada carrera, se encontró con nivel moderado de burnout un 6.66% en estudiantes de primero y un 25% en último semestre, con nivel leve el 91.11% en estudiantes del primer semestres y 75.38% de estudiantes del ultimo semestres.</w:t>
      </w:r>
    </w:p>
    <w:p w14:paraId="52B054D0" w14:textId="77777777" w:rsidR="00132AEE" w:rsidRPr="008F7668" w:rsidRDefault="00132AEE" w:rsidP="008A6A9E">
      <w:pPr>
        <w:spacing w:after="0" w:line="360" w:lineRule="auto"/>
        <w:jc w:val="both"/>
        <w:rPr>
          <w:rFonts w:ascii="Times New Roman" w:eastAsia="Times New Roman" w:hAnsi="Times New Roman"/>
          <w:bCs/>
          <w:i/>
          <w:sz w:val="24"/>
          <w:szCs w:val="24"/>
          <w:lang w:val="en-US"/>
        </w:rPr>
      </w:pPr>
      <w:r w:rsidRPr="00540726">
        <w:rPr>
          <w:rFonts w:eastAsia="Times New Roman" w:cs="Calibri"/>
          <w:b/>
          <w:color w:val="000000"/>
          <w:sz w:val="28"/>
          <w:szCs w:val="28"/>
          <w:lang w:val="es-ES_tradnl" w:eastAsia="es-MX"/>
        </w:rPr>
        <w:lastRenderedPageBreak/>
        <w:t>Palabras claves:</w:t>
      </w:r>
      <w:r w:rsidRPr="008F7668">
        <w:rPr>
          <w:rFonts w:ascii="Times New Roman" w:hAnsi="Times New Roman"/>
          <w:i/>
          <w:sz w:val="24"/>
          <w:szCs w:val="24"/>
          <w:lang w:val="en-US"/>
        </w:rPr>
        <w:t xml:space="preserve"> </w:t>
      </w:r>
      <w:proofErr w:type="spellStart"/>
      <w:r w:rsidRPr="008F7668">
        <w:rPr>
          <w:rFonts w:ascii="Times New Roman" w:eastAsia="Times New Roman" w:hAnsi="Times New Roman"/>
          <w:bCs/>
          <w:i/>
          <w:sz w:val="24"/>
          <w:szCs w:val="24"/>
          <w:lang w:val="en-US"/>
        </w:rPr>
        <w:t>Nivel</w:t>
      </w:r>
      <w:proofErr w:type="spellEnd"/>
      <w:r w:rsidRPr="008F7668">
        <w:rPr>
          <w:rFonts w:ascii="Times New Roman" w:eastAsia="Times New Roman" w:hAnsi="Times New Roman"/>
          <w:bCs/>
          <w:i/>
          <w:sz w:val="24"/>
          <w:szCs w:val="24"/>
          <w:lang w:val="en-US"/>
        </w:rPr>
        <w:t xml:space="preserve">, burnout </w:t>
      </w:r>
      <w:proofErr w:type="spellStart"/>
      <w:r w:rsidRPr="008F7668">
        <w:rPr>
          <w:rFonts w:ascii="Times New Roman" w:eastAsia="Times New Roman" w:hAnsi="Times New Roman"/>
          <w:bCs/>
          <w:i/>
          <w:sz w:val="24"/>
          <w:szCs w:val="24"/>
          <w:lang w:val="en-US"/>
        </w:rPr>
        <w:t>estudiantil</w:t>
      </w:r>
      <w:proofErr w:type="spellEnd"/>
    </w:p>
    <w:p w14:paraId="4AA9D671" w14:textId="77777777" w:rsidR="005A1AAD" w:rsidRPr="008F7668" w:rsidRDefault="005A1AAD" w:rsidP="008A6A9E">
      <w:pPr>
        <w:spacing w:after="0" w:line="360" w:lineRule="auto"/>
        <w:jc w:val="both"/>
        <w:rPr>
          <w:rFonts w:ascii="Times New Roman" w:eastAsia="Times New Roman" w:hAnsi="Times New Roman"/>
          <w:bCs/>
          <w:i/>
          <w:sz w:val="24"/>
          <w:szCs w:val="24"/>
          <w:lang w:val="en"/>
        </w:rPr>
      </w:pPr>
    </w:p>
    <w:p w14:paraId="76AEF41E" w14:textId="77777777" w:rsidR="00540726" w:rsidRPr="00540726" w:rsidRDefault="00540726" w:rsidP="00C42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Calibri"/>
          <w:b/>
          <w:color w:val="000000"/>
          <w:sz w:val="28"/>
          <w:szCs w:val="28"/>
          <w:lang w:val="es-ES_tradnl" w:eastAsia="es-MX"/>
        </w:rPr>
      </w:pPr>
      <w:r w:rsidRPr="00540726">
        <w:rPr>
          <w:rFonts w:eastAsia="Times New Roman" w:cs="Calibri"/>
          <w:b/>
          <w:color w:val="000000"/>
          <w:sz w:val="28"/>
          <w:szCs w:val="28"/>
          <w:lang w:val="es-ES_tradnl" w:eastAsia="es-MX"/>
        </w:rPr>
        <w:t>Abstract</w:t>
      </w:r>
    </w:p>
    <w:p w14:paraId="70948683" w14:textId="3FDC04BF" w:rsidR="00C421D2" w:rsidRPr="008F7668" w:rsidRDefault="00C421D2" w:rsidP="00C42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eastAsia="es-MX"/>
        </w:rPr>
      </w:pPr>
      <w:r w:rsidRPr="008F7668">
        <w:rPr>
          <w:rFonts w:ascii="Times New Roman" w:eastAsia="Times New Roman" w:hAnsi="Times New Roman"/>
          <w:sz w:val="24"/>
          <w:szCs w:val="24"/>
          <w:lang w:val="en" w:eastAsia="es-MX"/>
        </w:rPr>
        <w:t xml:space="preserve">This research aimed to identify the level of burnout syndrome and the outstanding symptoms manifested by the students of new entrants and the students of the last semesters of the degree in Psychology. Methodological orientation is quantitative and the level of descriptive study. Instrument used was the One-Dimensional Scale of Student Burnout, and a questionnaire of Physical Symptoms. The population was 90 new students and 65 students of the last semester of Psychology of the Universidad </w:t>
      </w:r>
      <w:proofErr w:type="spellStart"/>
      <w:r w:rsidRPr="008F7668">
        <w:rPr>
          <w:rFonts w:ascii="Times New Roman" w:eastAsia="Times New Roman" w:hAnsi="Times New Roman"/>
          <w:sz w:val="24"/>
          <w:szCs w:val="24"/>
          <w:lang w:val="en" w:eastAsia="es-MX"/>
        </w:rPr>
        <w:t>Veracruzana</w:t>
      </w:r>
      <w:proofErr w:type="spellEnd"/>
      <w:r w:rsidRPr="008F7668">
        <w:rPr>
          <w:rFonts w:ascii="Times New Roman" w:eastAsia="Times New Roman" w:hAnsi="Times New Roman"/>
          <w:sz w:val="24"/>
          <w:szCs w:val="24"/>
          <w:lang w:val="en" w:eastAsia="es-MX"/>
        </w:rPr>
        <w:t xml:space="preserve"> Results, with a distribution of 100% for each race, was found with moderate level of burnout 6.66% in students of first and 25% In the last semester, with a slight level of 91.11% in first semester students and 75.38% in last semester students.</w:t>
      </w:r>
    </w:p>
    <w:p w14:paraId="0CF94B26" w14:textId="43AB187D" w:rsidR="00C421D2" w:rsidRDefault="00C421D2" w:rsidP="00C421D2">
      <w:pPr>
        <w:spacing w:after="0" w:line="360" w:lineRule="auto"/>
        <w:jc w:val="both"/>
        <w:rPr>
          <w:rFonts w:ascii="Times New Roman" w:eastAsia="Times New Roman" w:hAnsi="Times New Roman"/>
          <w:bCs/>
          <w:i/>
          <w:sz w:val="24"/>
          <w:szCs w:val="24"/>
          <w:lang w:val="en"/>
        </w:rPr>
      </w:pPr>
      <w:r w:rsidRPr="00540726">
        <w:rPr>
          <w:rFonts w:eastAsia="Times New Roman" w:cs="Calibri"/>
          <w:b/>
          <w:color w:val="000000"/>
          <w:sz w:val="28"/>
          <w:szCs w:val="28"/>
          <w:lang w:val="es-ES_tradnl" w:eastAsia="es-MX"/>
        </w:rPr>
        <w:t>Key words:</w:t>
      </w:r>
      <w:r w:rsidRPr="008F7668">
        <w:rPr>
          <w:rFonts w:ascii="Times New Roman" w:eastAsia="Times New Roman" w:hAnsi="Times New Roman"/>
          <w:bCs/>
          <w:i/>
          <w:sz w:val="24"/>
          <w:szCs w:val="24"/>
          <w:lang w:val="en"/>
        </w:rPr>
        <w:t xml:space="preserve"> Level, student burnout</w:t>
      </w:r>
      <w:r w:rsidR="00540726">
        <w:rPr>
          <w:rFonts w:ascii="Times New Roman" w:eastAsia="Times New Roman" w:hAnsi="Times New Roman"/>
          <w:bCs/>
          <w:i/>
          <w:sz w:val="24"/>
          <w:szCs w:val="24"/>
          <w:lang w:val="en"/>
        </w:rPr>
        <w:t>.</w:t>
      </w:r>
    </w:p>
    <w:p w14:paraId="50A77ABF" w14:textId="77777777" w:rsidR="00540726" w:rsidRDefault="00540726" w:rsidP="00540726">
      <w:pPr>
        <w:spacing w:before="120" w:after="240" w:line="360" w:lineRule="auto"/>
        <w:jc w:val="both"/>
        <w:rPr>
          <w:rFonts w:ascii="Arial" w:hAnsi="Arial" w:cs="Arial"/>
        </w:rPr>
      </w:pPr>
      <w:r w:rsidRPr="009E256C">
        <w:rPr>
          <w:rFonts w:ascii="Times New Roman" w:hAnsi="Times New Roman"/>
          <w:b/>
          <w:color w:val="000000"/>
          <w:sz w:val="24"/>
        </w:rPr>
        <w:t>Fecha Recepción:</w:t>
      </w:r>
      <w:r w:rsidRPr="009E256C">
        <w:rPr>
          <w:rFonts w:ascii="Times New Roman" w:hAnsi="Times New Roman"/>
          <w:color w:val="000000"/>
          <w:sz w:val="24"/>
        </w:rPr>
        <w:t xml:space="preserve"> Febrero 2017     </w:t>
      </w:r>
      <w:r w:rsidRPr="009E256C">
        <w:rPr>
          <w:rFonts w:ascii="Times New Roman" w:hAnsi="Times New Roman"/>
          <w:b/>
          <w:color w:val="000000"/>
          <w:sz w:val="24"/>
        </w:rPr>
        <w:t>Fecha Aceptación:</w:t>
      </w:r>
      <w:r w:rsidRPr="009E256C">
        <w:rPr>
          <w:rFonts w:ascii="Times New Roman" w:hAnsi="Times New Roman"/>
          <w:color w:val="000000"/>
          <w:sz w:val="24"/>
        </w:rPr>
        <w:t xml:space="preserve"> Julio 2017</w:t>
      </w:r>
      <w:r>
        <w:rPr>
          <w:color w:val="000000"/>
        </w:rPr>
        <w:br/>
      </w:r>
      <w:r>
        <w:pict w14:anchorId="2749AE11">
          <v:rect id="_x0000_i1025" style="width:446.5pt;height:1.5pt" o:hralign="center" o:hrstd="t" o:hr="t" fillcolor="#a0a0a0" stroked="f"/>
        </w:pict>
      </w:r>
    </w:p>
    <w:p w14:paraId="5FE74CE9" w14:textId="77777777" w:rsidR="005A1AAD" w:rsidRPr="00540726" w:rsidRDefault="00132AEE" w:rsidP="00540726">
      <w:pPr>
        <w:spacing w:line="360" w:lineRule="auto"/>
        <w:rPr>
          <w:rFonts w:eastAsia="Times New Roman" w:cs="Calibri"/>
          <w:b/>
          <w:color w:val="000000"/>
          <w:sz w:val="28"/>
          <w:szCs w:val="28"/>
          <w:lang w:val="es-ES_tradnl" w:eastAsia="es-MX"/>
        </w:rPr>
      </w:pPr>
      <w:proofErr w:type="spellStart"/>
      <w:r w:rsidRPr="00540726">
        <w:rPr>
          <w:rFonts w:eastAsia="Times New Roman" w:cs="Calibri"/>
          <w:b/>
          <w:color w:val="000000"/>
          <w:sz w:val="28"/>
          <w:szCs w:val="28"/>
          <w:lang w:val="es-ES_tradnl" w:eastAsia="es-MX"/>
        </w:rPr>
        <w:t>Introducción</w:t>
      </w:r>
      <w:proofErr w:type="spellEnd"/>
    </w:p>
    <w:p w14:paraId="477E5FE2" w14:textId="77777777" w:rsidR="00132AEE" w:rsidRPr="008F7668" w:rsidRDefault="00132AEE" w:rsidP="008A6A9E">
      <w:pPr>
        <w:spacing w:line="360" w:lineRule="auto"/>
        <w:jc w:val="both"/>
        <w:rPr>
          <w:rFonts w:ascii="Times New Roman" w:hAnsi="Times New Roman"/>
          <w:bCs/>
          <w:sz w:val="24"/>
          <w:szCs w:val="24"/>
        </w:rPr>
      </w:pPr>
      <w:r w:rsidRPr="008F7668">
        <w:rPr>
          <w:rFonts w:ascii="Times New Roman" w:hAnsi="Times New Roman"/>
          <w:bCs/>
          <w:sz w:val="24"/>
          <w:szCs w:val="24"/>
        </w:rPr>
        <w:t xml:space="preserve">Como bien es sabido uno de los problemas más generalizados y de tan alto costo para los países en todo el mundo es, la presencia de estrés, considerado ya como un problema de salud pública. </w:t>
      </w:r>
    </w:p>
    <w:p w14:paraId="563147C1" w14:textId="05A3B6DD" w:rsidR="00132AEE" w:rsidRPr="008F7668" w:rsidRDefault="000B1596" w:rsidP="008A6A9E">
      <w:pPr>
        <w:spacing w:line="360" w:lineRule="auto"/>
        <w:jc w:val="both"/>
        <w:rPr>
          <w:rFonts w:ascii="Times New Roman" w:hAnsi="Times New Roman"/>
          <w:bCs/>
          <w:sz w:val="24"/>
          <w:szCs w:val="24"/>
        </w:rPr>
      </w:pPr>
      <w:r w:rsidRPr="008F7668">
        <w:rPr>
          <w:rFonts w:ascii="Times New Roman" w:hAnsi="Times New Roman"/>
          <w:bCs/>
          <w:sz w:val="24"/>
          <w:szCs w:val="24"/>
        </w:rPr>
        <w:t>De acuerdo con</w:t>
      </w:r>
      <w:r w:rsidR="00132AEE" w:rsidRPr="008F7668">
        <w:rPr>
          <w:rFonts w:ascii="Times New Roman" w:hAnsi="Times New Roman"/>
          <w:bCs/>
          <w:sz w:val="24"/>
          <w:szCs w:val="24"/>
        </w:rPr>
        <w:t xml:space="preserve"> los estudios realizados por la Organización Internacional del Trabajo (OIT</w:t>
      </w:r>
      <w:r w:rsidR="004F5D71" w:rsidRPr="008F7668">
        <w:rPr>
          <w:rFonts w:ascii="Times New Roman" w:hAnsi="Times New Roman"/>
          <w:bCs/>
          <w:sz w:val="24"/>
          <w:szCs w:val="24"/>
        </w:rPr>
        <w:t>, 2015</w:t>
      </w:r>
      <w:r w:rsidR="00132AEE" w:rsidRPr="008F7668">
        <w:rPr>
          <w:rFonts w:ascii="Times New Roman" w:hAnsi="Times New Roman"/>
          <w:bCs/>
          <w:sz w:val="24"/>
          <w:szCs w:val="24"/>
        </w:rPr>
        <w:t>), hasta 75 por ciento de los trabajadores mexicanos sufre estrés laboral, mientras que la Organización para la Cooperación y el Desarrollo Económicos (OCDE</w:t>
      </w:r>
      <w:r w:rsidR="004F5D71" w:rsidRPr="008F7668">
        <w:rPr>
          <w:rFonts w:ascii="Times New Roman" w:hAnsi="Times New Roman"/>
          <w:bCs/>
          <w:sz w:val="24"/>
          <w:szCs w:val="24"/>
        </w:rPr>
        <w:t>, 2015</w:t>
      </w:r>
      <w:r w:rsidR="00132AEE" w:rsidRPr="008F7668">
        <w:rPr>
          <w:rFonts w:ascii="Times New Roman" w:hAnsi="Times New Roman"/>
          <w:bCs/>
          <w:sz w:val="24"/>
          <w:szCs w:val="24"/>
        </w:rPr>
        <w:t>) pone a México en el primer lugar en este tema de entre las naciones con mayor desarrollo.</w:t>
      </w:r>
    </w:p>
    <w:p w14:paraId="3F8BD0AA" w14:textId="040A5310" w:rsidR="00CC7FF6" w:rsidRPr="008F7668" w:rsidRDefault="00132AEE" w:rsidP="008A6A9E">
      <w:pPr>
        <w:spacing w:line="360" w:lineRule="auto"/>
        <w:jc w:val="both"/>
        <w:rPr>
          <w:rFonts w:ascii="Times New Roman" w:hAnsi="Times New Roman"/>
          <w:bCs/>
          <w:sz w:val="24"/>
          <w:szCs w:val="24"/>
        </w:rPr>
      </w:pPr>
      <w:r w:rsidRPr="008F7668">
        <w:rPr>
          <w:rFonts w:ascii="Times New Roman" w:hAnsi="Times New Roman"/>
          <w:bCs/>
          <w:sz w:val="24"/>
          <w:szCs w:val="24"/>
        </w:rPr>
        <w:t xml:space="preserve">Hoy en día se tienen cambios tan acelerados en la tecnología, se vive con tanta prisa, en una sociedad globalizada, en la que el tiempo no alcanza, en la que impera la incertidumbre, la inseguridad, el desequilibrio político y económico, la violencia en sus diversas expresiones, la discriminación, que demanda, competencias para afrontar un contexto tan complejo y cambiante, que de no tener estas competencias la persona experimenta niveles muy altos de </w:t>
      </w:r>
      <w:r w:rsidRPr="008F7668">
        <w:rPr>
          <w:rFonts w:ascii="Times New Roman" w:hAnsi="Times New Roman"/>
          <w:bCs/>
          <w:sz w:val="24"/>
          <w:szCs w:val="24"/>
        </w:rPr>
        <w:lastRenderedPageBreak/>
        <w:t xml:space="preserve">estrés. Estudiosos sobre el en diferentes países muestran la incidencia y un nivel tan alto de estrés y burnout tanto profesores como estudiantes, así tenemos por ejemplo que en una encuesta realizada en países europeos, </w:t>
      </w:r>
      <w:r w:rsidR="00295FB4" w:rsidRPr="008F7668">
        <w:rPr>
          <w:rFonts w:ascii="Times New Roman" w:hAnsi="Times New Roman"/>
          <w:bCs/>
          <w:sz w:val="24"/>
          <w:szCs w:val="24"/>
        </w:rPr>
        <w:t>“</w:t>
      </w:r>
      <w:r w:rsidRPr="008F7668">
        <w:rPr>
          <w:rFonts w:ascii="Times New Roman" w:hAnsi="Times New Roman"/>
          <w:bCs/>
          <w:sz w:val="24"/>
          <w:szCs w:val="24"/>
        </w:rPr>
        <w:t xml:space="preserve">el burnout fue definido como una de las principales agresiones para la salud de profesionales en los ambientes de trabajo relacionados con la educación y la salud, junto con las enfermedades cardiovasculares y metabólicas (Weber y </w:t>
      </w:r>
      <w:proofErr w:type="spellStart"/>
      <w:r w:rsidRPr="008F7668">
        <w:rPr>
          <w:rFonts w:ascii="Times New Roman" w:hAnsi="Times New Roman"/>
          <w:bCs/>
          <w:sz w:val="24"/>
          <w:szCs w:val="24"/>
        </w:rPr>
        <w:t>Jaekel</w:t>
      </w:r>
      <w:proofErr w:type="spellEnd"/>
      <w:r w:rsidRPr="008F7668">
        <w:rPr>
          <w:rFonts w:ascii="Times New Roman" w:hAnsi="Times New Roman"/>
          <w:bCs/>
          <w:sz w:val="24"/>
          <w:szCs w:val="24"/>
        </w:rPr>
        <w:t xml:space="preserve">, </w:t>
      </w:r>
      <w:proofErr w:type="spellStart"/>
      <w:r w:rsidRPr="008F7668">
        <w:rPr>
          <w:rFonts w:ascii="Times New Roman" w:hAnsi="Times New Roman"/>
          <w:bCs/>
          <w:sz w:val="24"/>
          <w:szCs w:val="24"/>
        </w:rPr>
        <w:t>Reinhard</w:t>
      </w:r>
      <w:proofErr w:type="spellEnd"/>
      <w:r w:rsidRPr="008F7668">
        <w:rPr>
          <w:rFonts w:ascii="Times New Roman" w:hAnsi="Times New Roman"/>
          <w:bCs/>
          <w:sz w:val="24"/>
          <w:szCs w:val="24"/>
        </w:rPr>
        <w:t>, 2000</w:t>
      </w:r>
      <w:r w:rsidR="00295FB4" w:rsidRPr="008F7668">
        <w:rPr>
          <w:rFonts w:ascii="Times New Roman" w:hAnsi="Times New Roman"/>
          <w:bCs/>
          <w:sz w:val="24"/>
          <w:szCs w:val="24"/>
        </w:rPr>
        <w:t>)” (</w:t>
      </w:r>
      <w:r w:rsidR="002F0857" w:rsidRPr="008F7668">
        <w:rPr>
          <w:rFonts w:ascii="Times New Roman" w:hAnsi="Times New Roman"/>
          <w:bCs/>
          <w:sz w:val="24"/>
          <w:szCs w:val="24"/>
        </w:rPr>
        <w:t>Barradas 2017</w:t>
      </w:r>
      <w:r w:rsidR="00295FB4" w:rsidRPr="008F7668">
        <w:rPr>
          <w:rFonts w:ascii="Times New Roman" w:hAnsi="Times New Roman"/>
          <w:bCs/>
          <w:sz w:val="24"/>
          <w:szCs w:val="24"/>
        </w:rPr>
        <w:t>, p. 92</w:t>
      </w:r>
      <w:r w:rsidRPr="008F7668">
        <w:rPr>
          <w:rFonts w:ascii="Times New Roman" w:hAnsi="Times New Roman"/>
          <w:bCs/>
          <w:sz w:val="24"/>
          <w:szCs w:val="24"/>
        </w:rPr>
        <w:t>).</w:t>
      </w:r>
    </w:p>
    <w:p w14:paraId="5C12107A" w14:textId="52D94000" w:rsidR="00CC7FF6" w:rsidRPr="008F7668" w:rsidRDefault="00132AEE" w:rsidP="008A6A9E">
      <w:pPr>
        <w:spacing w:line="360" w:lineRule="auto"/>
        <w:jc w:val="both"/>
        <w:rPr>
          <w:rFonts w:ascii="Times New Roman" w:hAnsi="Times New Roman"/>
          <w:bCs/>
          <w:sz w:val="24"/>
          <w:szCs w:val="24"/>
        </w:rPr>
      </w:pPr>
      <w:r w:rsidRPr="008F7668">
        <w:rPr>
          <w:rFonts w:ascii="Times New Roman" w:hAnsi="Times New Roman"/>
          <w:bCs/>
          <w:sz w:val="24"/>
          <w:szCs w:val="24"/>
        </w:rPr>
        <w:t xml:space="preserve"> En México</w:t>
      </w:r>
      <w:r w:rsidR="004F5D71" w:rsidRPr="008F7668">
        <w:rPr>
          <w:rFonts w:ascii="Times New Roman" w:hAnsi="Times New Roman"/>
          <w:bCs/>
          <w:sz w:val="24"/>
          <w:szCs w:val="24"/>
        </w:rPr>
        <w:t>, Codo</w:t>
      </w:r>
      <w:r w:rsidR="00CC7FF6" w:rsidRPr="008F7668">
        <w:rPr>
          <w:rFonts w:ascii="Times New Roman" w:hAnsi="Times New Roman"/>
          <w:bCs/>
          <w:sz w:val="24"/>
          <w:szCs w:val="24"/>
        </w:rPr>
        <w:t xml:space="preserve"> y Vázquez (2007) realizaron un estudio a nivel nacional </w:t>
      </w:r>
      <w:r w:rsidRPr="008F7668">
        <w:rPr>
          <w:rFonts w:ascii="Times New Roman" w:hAnsi="Times New Roman"/>
          <w:bCs/>
          <w:sz w:val="24"/>
          <w:szCs w:val="24"/>
        </w:rPr>
        <w:t>sobre la salud mental de maestros de escuelas de edu</w:t>
      </w:r>
      <w:r w:rsidR="003959FD" w:rsidRPr="008F7668">
        <w:rPr>
          <w:rFonts w:ascii="Times New Roman" w:hAnsi="Times New Roman"/>
          <w:bCs/>
          <w:sz w:val="24"/>
          <w:szCs w:val="24"/>
        </w:rPr>
        <w:t xml:space="preserve">cación </w:t>
      </w:r>
      <w:r w:rsidR="004F5D71" w:rsidRPr="008F7668">
        <w:rPr>
          <w:rFonts w:ascii="Times New Roman" w:hAnsi="Times New Roman"/>
          <w:bCs/>
          <w:sz w:val="24"/>
          <w:szCs w:val="24"/>
        </w:rPr>
        <w:t>primaria y</w:t>
      </w:r>
      <w:r w:rsidR="003959FD" w:rsidRPr="008F7668">
        <w:rPr>
          <w:rFonts w:ascii="Times New Roman" w:hAnsi="Times New Roman"/>
          <w:bCs/>
          <w:sz w:val="24"/>
          <w:szCs w:val="24"/>
        </w:rPr>
        <w:t xml:space="preserve"> encontraron que</w:t>
      </w:r>
      <w:r w:rsidRPr="008F7668">
        <w:rPr>
          <w:rFonts w:ascii="Times New Roman" w:hAnsi="Times New Roman"/>
          <w:bCs/>
          <w:sz w:val="24"/>
          <w:szCs w:val="24"/>
        </w:rPr>
        <w:t xml:space="preserve"> el 48% de la muestra mostró predisposición a padecer burnout al menos en uno de sus componentes</w:t>
      </w:r>
      <w:r w:rsidR="003959FD" w:rsidRPr="008F7668">
        <w:rPr>
          <w:rFonts w:ascii="Times New Roman" w:hAnsi="Times New Roman"/>
          <w:bCs/>
          <w:sz w:val="24"/>
          <w:szCs w:val="24"/>
        </w:rPr>
        <w:t>.</w:t>
      </w:r>
      <w:r w:rsidRPr="008F7668">
        <w:rPr>
          <w:rFonts w:ascii="Times New Roman" w:hAnsi="Times New Roman"/>
          <w:bCs/>
          <w:sz w:val="24"/>
          <w:szCs w:val="24"/>
        </w:rPr>
        <w:t xml:space="preserve"> </w:t>
      </w:r>
    </w:p>
    <w:p w14:paraId="706994AB" w14:textId="4536818F" w:rsidR="003959FD" w:rsidRPr="008F7668" w:rsidRDefault="00132AEE" w:rsidP="008A6A9E">
      <w:pPr>
        <w:spacing w:line="360" w:lineRule="auto"/>
        <w:jc w:val="both"/>
        <w:rPr>
          <w:rFonts w:ascii="Times New Roman" w:eastAsiaTheme="minorHAnsi" w:hAnsi="Times New Roman"/>
          <w:sz w:val="24"/>
          <w:szCs w:val="24"/>
        </w:rPr>
      </w:pPr>
      <w:r w:rsidRPr="008F7668">
        <w:rPr>
          <w:rFonts w:ascii="Times New Roman" w:hAnsi="Times New Roman"/>
          <w:bCs/>
          <w:sz w:val="24"/>
          <w:szCs w:val="24"/>
        </w:rPr>
        <w:t xml:space="preserve">En </w:t>
      </w:r>
      <w:r w:rsidR="003959FD" w:rsidRPr="008F7668">
        <w:rPr>
          <w:rFonts w:ascii="Times New Roman" w:hAnsi="Times New Roman"/>
          <w:bCs/>
          <w:sz w:val="24"/>
          <w:szCs w:val="24"/>
        </w:rPr>
        <w:t>Veracruz,   Barradas (</w:t>
      </w:r>
      <w:r w:rsidRPr="008F7668">
        <w:rPr>
          <w:rFonts w:ascii="Times New Roman" w:hAnsi="Times New Roman"/>
          <w:bCs/>
          <w:sz w:val="24"/>
          <w:szCs w:val="24"/>
        </w:rPr>
        <w:t>2016)</w:t>
      </w:r>
      <w:r w:rsidR="004F5D71" w:rsidRPr="008F7668">
        <w:rPr>
          <w:rFonts w:ascii="Times New Roman" w:hAnsi="Times New Roman"/>
          <w:bCs/>
          <w:sz w:val="24"/>
          <w:szCs w:val="24"/>
        </w:rPr>
        <w:t>, realizó</w:t>
      </w:r>
      <w:r w:rsidRPr="008F7668">
        <w:rPr>
          <w:rFonts w:ascii="Times New Roman" w:hAnsi="Times New Roman"/>
          <w:bCs/>
          <w:sz w:val="24"/>
          <w:szCs w:val="24"/>
        </w:rPr>
        <w:t xml:space="preserve"> un estudio con profesores universitarios del área de la salud y del área de humanidades, en el que aplico el test Perfil de estrés de Novak y encontró con un nivel alto de estrés al 58% de en los docentes del área de la salud y un 7% en docentes del área de humanidades. Esta misma autora realizó otro estudio en este caso sobre burnout en estudiantes de la Lic., en Psicología de la UV y Lic. en Administración del ITV, en el que encontró que el  84.5% de estudiantes de Psicología y el 76.23% de estudiantes  de Administración presentan un nivel leve de burnout. Mientras que el 13.54% de estudiantes de psicología y el 22.77% de estudiantes de Administración </w:t>
      </w:r>
      <w:r w:rsidR="002762DF" w:rsidRPr="008F7668">
        <w:rPr>
          <w:rFonts w:ascii="Times New Roman" w:hAnsi="Times New Roman"/>
          <w:bCs/>
          <w:sz w:val="24"/>
          <w:szCs w:val="24"/>
        </w:rPr>
        <w:t xml:space="preserve">de la U.V., </w:t>
      </w:r>
      <w:r w:rsidRPr="008F7668">
        <w:rPr>
          <w:rFonts w:ascii="Times New Roman" w:hAnsi="Times New Roman"/>
          <w:bCs/>
          <w:sz w:val="24"/>
          <w:szCs w:val="24"/>
        </w:rPr>
        <w:t>presentan un nivel moderado de burnout. Y solo el 1.29 % de estudiantes de Administración del ITV presentan un nivel profundo de burnout. . (Barradas, 2017).</w:t>
      </w:r>
      <w:r w:rsidRPr="008F7668">
        <w:rPr>
          <w:rFonts w:ascii="Times New Roman" w:eastAsiaTheme="minorHAnsi" w:hAnsi="Times New Roman"/>
          <w:sz w:val="24"/>
          <w:szCs w:val="24"/>
        </w:rPr>
        <w:t xml:space="preserve"> </w:t>
      </w:r>
    </w:p>
    <w:p w14:paraId="3B9A8B1C" w14:textId="0968B0C5" w:rsidR="00132AEE" w:rsidRPr="008F7668" w:rsidRDefault="00132AEE" w:rsidP="008A6A9E">
      <w:pPr>
        <w:spacing w:line="360" w:lineRule="auto"/>
        <w:jc w:val="both"/>
        <w:rPr>
          <w:rFonts w:ascii="Times New Roman" w:hAnsi="Times New Roman"/>
          <w:bCs/>
          <w:sz w:val="24"/>
          <w:szCs w:val="24"/>
        </w:rPr>
      </w:pPr>
      <w:r w:rsidRPr="008F7668">
        <w:rPr>
          <w:rFonts w:ascii="Times New Roman" w:hAnsi="Times New Roman"/>
          <w:bCs/>
          <w:sz w:val="24"/>
          <w:szCs w:val="24"/>
        </w:rPr>
        <w:t xml:space="preserve">Barraza y Acosta (2007) realizaron un estudio con 319 estudiantes de bachillerato en la que aplico el Cuestionario sobre estrés académico encontró que la intensidad (58%) y frecuencia (52%) del estrés de examen reportado por los alumnos refleja un nivel medianamente alto. </w:t>
      </w:r>
    </w:p>
    <w:p w14:paraId="32D77C67" w14:textId="77777777" w:rsidR="00132AEE" w:rsidRPr="008F7668" w:rsidRDefault="00132AEE" w:rsidP="00540726">
      <w:pPr>
        <w:spacing w:line="360" w:lineRule="auto"/>
        <w:rPr>
          <w:rFonts w:ascii="Times New Roman" w:hAnsi="Times New Roman"/>
          <w:b/>
          <w:bCs/>
          <w:sz w:val="24"/>
          <w:szCs w:val="24"/>
        </w:rPr>
      </w:pPr>
      <w:r w:rsidRPr="008F7668">
        <w:rPr>
          <w:rFonts w:ascii="Times New Roman" w:hAnsi="Times New Roman"/>
          <w:b/>
          <w:bCs/>
          <w:sz w:val="24"/>
          <w:szCs w:val="24"/>
        </w:rPr>
        <w:t>Burnout</w:t>
      </w:r>
    </w:p>
    <w:p w14:paraId="0FCC3CFC" w14:textId="7EFB9406" w:rsidR="00132AEE" w:rsidRPr="008F7668" w:rsidRDefault="00132AEE" w:rsidP="008A6A9E">
      <w:pPr>
        <w:spacing w:line="360" w:lineRule="auto"/>
        <w:rPr>
          <w:rFonts w:ascii="Times New Roman" w:hAnsi="Times New Roman"/>
          <w:bCs/>
          <w:sz w:val="24"/>
          <w:szCs w:val="24"/>
        </w:rPr>
      </w:pPr>
      <w:r w:rsidRPr="008F7668">
        <w:rPr>
          <w:rFonts w:ascii="Times New Roman" w:hAnsi="Times New Roman"/>
          <w:bCs/>
          <w:sz w:val="24"/>
          <w:szCs w:val="24"/>
        </w:rPr>
        <w:t>El origen del concepto de burnout se remonta en la década de los setenta, en contextos laborales relacionado con la calidad de vida y sus consecuencias no solo en el trabajador sino en la empresa.</w:t>
      </w:r>
      <w:r w:rsidR="006D0A55" w:rsidRPr="008F7668">
        <w:t xml:space="preserve"> </w:t>
      </w:r>
      <w:r w:rsidR="006D0A55" w:rsidRPr="008F7668">
        <w:rPr>
          <w:rFonts w:ascii="Times New Roman" w:hAnsi="Times New Roman"/>
          <w:bCs/>
          <w:sz w:val="24"/>
          <w:szCs w:val="24"/>
        </w:rPr>
        <w:t xml:space="preserve">(Cox, </w:t>
      </w:r>
      <w:proofErr w:type="spellStart"/>
      <w:r w:rsidR="006D0A55" w:rsidRPr="008F7668">
        <w:rPr>
          <w:rFonts w:ascii="Times New Roman" w:hAnsi="Times New Roman"/>
          <w:bCs/>
          <w:sz w:val="24"/>
          <w:szCs w:val="24"/>
        </w:rPr>
        <w:t>Griffiths</w:t>
      </w:r>
      <w:proofErr w:type="spellEnd"/>
      <w:r w:rsidR="006D0A55" w:rsidRPr="008F7668">
        <w:rPr>
          <w:rFonts w:ascii="Times New Roman" w:hAnsi="Times New Roman"/>
          <w:bCs/>
          <w:sz w:val="24"/>
          <w:szCs w:val="24"/>
        </w:rPr>
        <w:t>, y Rial-</w:t>
      </w:r>
      <w:proofErr w:type="spellStart"/>
      <w:r w:rsidR="006D0A55" w:rsidRPr="008F7668">
        <w:rPr>
          <w:rFonts w:ascii="Times New Roman" w:hAnsi="Times New Roman"/>
          <w:bCs/>
          <w:sz w:val="24"/>
          <w:szCs w:val="24"/>
        </w:rPr>
        <w:t>Gonzalez</w:t>
      </w:r>
      <w:proofErr w:type="spellEnd"/>
      <w:r w:rsidR="006D0A55" w:rsidRPr="008F7668">
        <w:rPr>
          <w:rFonts w:ascii="Times New Roman" w:hAnsi="Times New Roman"/>
          <w:bCs/>
          <w:sz w:val="24"/>
          <w:szCs w:val="24"/>
        </w:rPr>
        <w:t>, 2000).</w:t>
      </w:r>
      <w:r w:rsidRPr="008F7668">
        <w:rPr>
          <w:rFonts w:ascii="Times New Roman" w:hAnsi="Times New Roman"/>
          <w:bCs/>
          <w:sz w:val="24"/>
          <w:szCs w:val="24"/>
        </w:rPr>
        <w:t xml:space="preserve"> A</w:t>
      </w:r>
      <w:r w:rsidR="00CD21C4" w:rsidRPr="008F7668">
        <w:rPr>
          <w:rFonts w:ascii="Times New Roman" w:hAnsi="Times New Roman"/>
          <w:bCs/>
          <w:sz w:val="24"/>
          <w:szCs w:val="24"/>
        </w:rPr>
        <w:t xml:space="preserve"> </w:t>
      </w:r>
      <w:r w:rsidRPr="008F7668">
        <w:rPr>
          <w:rFonts w:ascii="Times New Roman" w:hAnsi="Times New Roman"/>
          <w:bCs/>
          <w:sz w:val="24"/>
          <w:szCs w:val="24"/>
        </w:rPr>
        <w:t>partir de ahí se le ha definido de diferentes maneras.</w:t>
      </w:r>
    </w:p>
    <w:p w14:paraId="294C408D" w14:textId="77777777" w:rsidR="00132AEE" w:rsidRPr="008F7668" w:rsidRDefault="00132AEE" w:rsidP="008A6A9E">
      <w:pPr>
        <w:spacing w:line="360" w:lineRule="auto"/>
        <w:rPr>
          <w:rFonts w:ascii="Times New Roman" w:hAnsi="Times New Roman"/>
          <w:bCs/>
          <w:sz w:val="24"/>
          <w:szCs w:val="24"/>
        </w:rPr>
      </w:pPr>
      <w:r w:rsidRPr="008F7668">
        <w:rPr>
          <w:rFonts w:ascii="Times New Roman" w:hAnsi="Times New Roman"/>
          <w:bCs/>
          <w:sz w:val="24"/>
          <w:szCs w:val="24"/>
        </w:rPr>
        <w:t xml:space="preserve">En 1974 </w:t>
      </w:r>
      <w:proofErr w:type="spellStart"/>
      <w:r w:rsidRPr="008F7668">
        <w:rPr>
          <w:rFonts w:ascii="Times New Roman" w:hAnsi="Times New Roman"/>
          <w:bCs/>
          <w:sz w:val="24"/>
          <w:szCs w:val="24"/>
        </w:rPr>
        <w:t>Freudenberg</w:t>
      </w:r>
      <w:proofErr w:type="spellEnd"/>
      <w:r w:rsidRPr="008F7668">
        <w:rPr>
          <w:rFonts w:ascii="Times New Roman" w:hAnsi="Times New Roman"/>
          <w:bCs/>
          <w:sz w:val="24"/>
          <w:szCs w:val="24"/>
        </w:rPr>
        <w:t xml:space="preserve"> lo describe por vez primera desde una perspectiva de la salud mental, considerándolo como un desgaste profesional. </w:t>
      </w:r>
    </w:p>
    <w:p w14:paraId="6D55331E" w14:textId="77777777" w:rsidR="00132AEE" w:rsidRPr="008F7668" w:rsidRDefault="00132AEE" w:rsidP="008A6A9E">
      <w:pPr>
        <w:spacing w:line="360" w:lineRule="auto"/>
        <w:jc w:val="both"/>
        <w:rPr>
          <w:rFonts w:ascii="Times New Roman" w:hAnsi="Times New Roman"/>
          <w:bCs/>
          <w:sz w:val="24"/>
          <w:szCs w:val="24"/>
        </w:rPr>
      </w:pPr>
      <w:r w:rsidRPr="008F7668">
        <w:rPr>
          <w:rFonts w:ascii="Times New Roman" w:hAnsi="Times New Roman"/>
          <w:bCs/>
          <w:sz w:val="24"/>
          <w:szCs w:val="24"/>
        </w:rPr>
        <w:lastRenderedPageBreak/>
        <w:t xml:space="preserve">Originalmente se le considero como un síndrome de estrés crónico que prevalecía e iba en aumento sobre todo en trabajadores dedicados a la atención intensa y prolongada a personas en situación de necesidad. A pesar de que en el año de 1976 ya </w:t>
      </w:r>
      <w:proofErr w:type="spellStart"/>
      <w:r w:rsidRPr="008F7668">
        <w:rPr>
          <w:rFonts w:ascii="Times New Roman" w:hAnsi="Times New Roman"/>
          <w:bCs/>
          <w:sz w:val="24"/>
          <w:szCs w:val="24"/>
        </w:rPr>
        <w:t>Maslash</w:t>
      </w:r>
      <w:proofErr w:type="spellEnd"/>
      <w:r w:rsidRPr="008F7668">
        <w:rPr>
          <w:rFonts w:ascii="Times New Roman" w:hAnsi="Times New Roman"/>
          <w:bCs/>
          <w:sz w:val="24"/>
          <w:szCs w:val="24"/>
        </w:rPr>
        <w:t xml:space="preserve"> le nombra por primera vez de manera pública en el Congreso Anual de la Asociación de Psicología APA, como Burnout. Años después en 1982 se le define como una respuesta al estrés crónico para ello considera tres factores: cansancio emocional, despersonalización y baja realización personal en el trabajo. En 1983 Faber lo describe como un síndrome relacionado con el trabajo en la que se da una discrepancia en lo que la persona percibe del esfuerzo realizado con el resultado alcanzado. </w:t>
      </w:r>
      <w:r w:rsidR="00E7018F" w:rsidRPr="008F7668">
        <w:rPr>
          <w:rFonts w:ascii="Times New Roman" w:hAnsi="Times New Roman"/>
          <w:bCs/>
          <w:sz w:val="24"/>
          <w:szCs w:val="24"/>
        </w:rPr>
        <w:t>En 1997</w:t>
      </w:r>
      <w:r w:rsidRPr="008F7668">
        <w:rPr>
          <w:rFonts w:ascii="Times New Roman" w:hAnsi="Times New Roman"/>
          <w:bCs/>
          <w:sz w:val="24"/>
          <w:szCs w:val="24"/>
        </w:rPr>
        <w:t xml:space="preserve"> </w:t>
      </w:r>
      <w:proofErr w:type="spellStart"/>
      <w:r w:rsidR="004611E6" w:rsidRPr="008F7668">
        <w:rPr>
          <w:rFonts w:ascii="Times New Roman" w:hAnsi="Times New Roman"/>
          <w:bCs/>
          <w:sz w:val="24"/>
          <w:szCs w:val="24"/>
        </w:rPr>
        <w:t>Adan</w:t>
      </w:r>
      <w:proofErr w:type="spellEnd"/>
      <w:r w:rsidRPr="008F7668">
        <w:rPr>
          <w:rFonts w:ascii="Times New Roman" w:hAnsi="Times New Roman"/>
          <w:bCs/>
          <w:sz w:val="24"/>
          <w:szCs w:val="24"/>
        </w:rPr>
        <w:t xml:space="preserve"> señalan que en el síndrome de burnout intervienen dos variables: la persona y el ambiente. En cuanto a la persona se considera: la autoestima, autoconcepto, sus paradigmas, sus metas, y el nivel de compromiso para realizar un trabajo de calidad y en cuanto al ambiente señala los estresores que provocan presiones ajenas a la propia persona. Para el año 2003 Morales el burnout como un continuo desgaste que afecta a los profesionales de la salud. En el año 2005 Aranda et al. Describen el burnout como un término </w:t>
      </w:r>
      <w:proofErr w:type="spellStart"/>
      <w:r w:rsidRPr="008F7668">
        <w:rPr>
          <w:rFonts w:ascii="Times New Roman" w:hAnsi="Times New Roman"/>
          <w:bCs/>
          <w:sz w:val="24"/>
          <w:szCs w:val="24"/>
        </w:rPr>
        <w:t>anglosajon</w:t>
      </w:r>
      <w:proofErr w:type="spellEnd"/>
      <w:r w:rsidRPr="008F7668">
        <w:rPr>
          <w:rFonts w:ascii="Times New Roman" w:hAnsi="Times New Roman"/>
          <w:bCs/>
          <w:sz w:val="24"/>
          <w:szCs w:val="24"/>
        </w:rPr>
        <w:t xml:space="preserve"> que significa esta quemado, sobresaturado, exhausto con pérdida de energía e ilusión para el trabajo. Por su parte </w:t>
      </w:r>
      <w:proofErr w:type="spellStart"/>
      <w:r w:rsidRPr="008F7668">
        <w:rPr>
          <w:rFonts w:ascii="Times New Roman" w:hAnsi="Times New Roman"/>
          <w:bCs/>
          <w:sz w:val="24"/>
          <w:szCs w:val="24"/>
        </w:rPr>
        <w:t>Langle</w:t>
      </w:r>
      <w:proofErr w:type="spellEnd"/>
      <w:r w:rsidRPr="008F7668">
        <w:rPr>
          <w:rFonts w:ascii="Times New Roman" w:hAnsi="Times New Roman"/>
          <w:bCs/>
          <w:sz w:val="24"/>
          <w:szCs w:val="24"/>
        </w:rPr>
        <w:t xml:space="preserve"> en el 2010 que para que una persona padezca burnout tendría que tener una carencia inicial. Es decir una actitud no existencial de raíz psicológica que lleva a la enfermedad. De los Ríos et. al (2011) señalan que como resultado de </w:t>
      </w:r>
      <w:proofErr w:type="spellStart"/>
      <w:r w:rsidRPr="008F7668">
        <w:rPr>
          <w:rFonts w:ascii="Times New Roman" w:hAnsi="Times New Roman"/>
          <w:bCs/>
          <w:sz w:val="24"/>
          <w:szCs w:val="24"/>
        </w:rPr>
        <w:t>estresosres</w:t>
      </w:r>
      <w:proofErr w:type="spellEnd"/>
      <w:r w:rsidRPr="008F7668">
        <w:rPr>
          <w:rFonts w:ascii="Times New Roman" w:hAnsi="Times New Roman"/>
          <w:bCs/>
          <w:sz w:val="24"/>
          <w:szCs w:val="24"/>
        </w:rPr>
        <w:t xml:space="preserve"> negativos para la persona, relacionado con un ambiente físico inadecuado, con problemas en las relaciones interpersonales, perdida en la capacidad para la toma de decisiones, en diferentes ámbitos genera burnout como un  desgaste o perdida de ilusión por el trabajo.</w:t>
      </w:r>
    </w:p>
    <w:p w14:paraId="7896F431" w14:textId="1EEFC6F3" w:rsidR="00BB6664" w:rsidRPr="008F7668" w:rsidRDefault="00BB6664" w:rsidP="00BB6664">
      <w:pPr>
        <w:spacing w:line="360" w:lineRule="auto"/>
        <w:jc w:val="both"/>
        <w:rPr>
          <w:rFonts w:ascii="Times New Roman" w:hAnsi="Times New Roman"/>
          <w:bCs/>
          <w:sz w:val="24"/>
          <w:szCs w:val="24"/>
        </w:rPr>
      </w:pPr>
      <w:r w:rsidRPr="008F7668">
        <w:rPr>
          <w:rFonts w:ascii="Times New Roman" w:hAnsi="Times New Roman"/>
          <w:bCs/>
          <w:sz w:val="24"/>
          <w:szCs w:val="24"/>
        </w:rPr>
        <w:t xml:space="preserve">Al igual que un empleado los alumnos están sometidos a altos niveles de estrés, pues son muchas las presiones a las que están sometidos como por ejemplo, las características propias de cada materia que cursa, la  ausencia o inadecuada aplicación de las estrategias de enseñanza aprendizaje, el tener que exponer muchas veces contenidos académicos que se supone apenas va aprender, la presentación de exámenes, y contextualizando a los alumnos de este estudio muchos de ellos a demás no tienen horarios corridos, sino muchas horas libres entre materia y materia,  provocando con ello un mal comer, y mal dormir, por otro lado también están sometidos a estrés cuando se tienen que desplazar a tomar clases otra entidad alejada a la suya, o tener actividades diferentes fuera de la facultad. Al respecto </w:t>
      </w:r>
      <w:proofErr w:type="spellStart"/>
      <w:r w:rsidRPr="008F7668">
        <w:rPr>
          <w:rFonts w:ascii="Times New Roman" w:hAnsi="Times New Roman"/>
          <w:bCs/>
          <w:sz w:val="24"/>
          <w:szCs w:val="24"/>
        </w:rPr>
        <w:t>Salanova</w:t>
      </w:r>
      <w:proofErr w:type="spellEnd"/>
      <w:r w:rsidRPr="008F7668">
        <w:rPr>
          <w:rFonts w:ascii="Times New Roman" w:hAnsi="Times New Roman"/>
          <w:bCs/>
          <w:sz w:val="24"/>
          <w:szCs w:val="24"/>
        </w:rPr>
        <w:t xml:space="preserve"> et. </w:t>
      </w:r>
      <w:r w:rsidRPr="008F7668">
        <w:rPr>
          <w:rFonts w:ascii="Times New Roman" w:hAnsi="Times New Roman"/>
          <w:bCs/>
          <w:sz w:val="24"/>
          <w:szCs w:val="24"/>
        </w:rPr>
        <w:lastRenderedPageBreak/>
        <w:t xml:space="preserve">al (2005) comenta que los alumnos están sometidos a estresores y demandas permanentes que  ponen en riesgo su salud psicológica, social e interpersonal al grado de presentar el síndrome de quemarse por los estudios.  Con una opinión similar a la anterior es la de </w:t>
      </w:r>
      <w:proofErr w:type="spellStart"/>
      <w:r w:rsidRPr="008F7668">
        <w:rPr>
          <w:rFonts w:ascii="Times New Roman" w:hAnsi="Times New Roman"/>
          <w:bCs/>
          <w:sz w:val="24"/>
          <w:szCs w:val="24"/>
        </w:rPr>
        <w:t>Bresó</w:t>
      </w:r>
      <w:proofErr w:type="spellEnd"/>
      <w:r w:rsidRPr="008F7668">
        <w:rPr>
          <w:rFonts w:ascii="Times New Roman" w:hAnsi="Times New Roman"/>
          <w:bCs/>
          <w:sz w:val="24"/>
          <w:szCs w:val="24"/>
        </w:rPr>
        <w:t xml:space="preserve"> (2008), quien afirma que el burnout en los alumnos, ha sido un indicador utilizado para operacionalizar el bienestar psicológico vinculado con los estudios. Por su parte el Dr. Barraza (2006</w:t>
      </w:r>
      <w:r w:rsidR="00A067DF" w:rsidRPr="008F7668">
        <w:rPr>
          <w:rFonts w:ascii="Times New Roman" w:hAnsi="Times New Roman"/>
          <w:bCs/>
          <w:sz w:val="24"/>
          <w:szCs w:val="24"/>
        </w:rPr>
        <w:t>,p10)</w:t>
      </w:r>
      <w:r w:rsidRPr="008F7668">
        <w:rPr>
          <w:rFonts w:ascii="Times New Roman" w:hAnsi="Times New Roman"/>
          <w:bCs/>
          <w:sz w:val="24"/>
          <w:szCs w:val="24"/>
        </w:rPr>
        <w:t xml:space="preserve"> señala que el burnout es un proceso sistémico, e naturaleza adaptativa y fundamentalmente psicológico, que se manifiesta cuando el educando está expuesto en su entorno escolar, a demandas o situación que desde su propia perspectiva o interpretación  los considera estresores(input); b) si estos estresores generan un desequilibrio sistémico es decir una situación estresante manifestada en una cadena de síntomas lo que equivale a indicadores de desequilibrio y c) y cuando motivados por este desequilibrio presiona al alumno  a ejecutar acciones de afrontamiento (output), para recuperar</w:t>
      </w:r>
      <w:r w:rsidR="00A067DF" w:rsidRPr="008F7668">
        <w:rPr>
          <w:rFonts w:ascii="Times New Roman" w:hAnsi="Times New Roman"/>
          <w:bCs/>
          <w:sz w:val="24"/>
          <w:szCs w:val="24"/>
        </w:rPr>
        <w:t xml:space="preserve"> el equilibrio sistémico</w:t>
      </w:r>
      <w:r w:rsidR="004F5D71" w:rsidRPr="008F7668">
        <w:rPr>
          <w:rFonts w:ascii="Times New Roman" w:hAnsi="Times New Roman"/>
          <w:bCs/>
          <w:sz w:val="24"/>
          <w:szCs w:val="24"/>
        </w:rPr>
        <w:t xml:space="preserve">, este </w:t>
      </w:r>
      <w:r w:rsidR="007E15D5" w:rsidRPr="008F7668">
        <w:rPr>
          <w:rFonts w:ascii="Times New Roman" w:hAnsi="Times New Roman"/>
          <w:bCs/>
          <w:sz w:val="24"/>
          <w:szCs w:val="24"/>
        </w:rPr>
        <w:t>s</w:t>
      </w:r>
      <w:r w:rsidR="004F5D71" w:rsidRPr="008F7668">
        <w:rPr>
          <w:rFonts w:ascii="Times New Roman" w:hAnsi="Times New Roman"/>
          <w:bCs/>
          <w:sz w:val="24"/>
          <w:szCs w:val="24"/>
        </w:rPr>
        <w:t xml:space="preserve">e le ha definido como Modelo Sistémico  </w:t>
      </w:r>
      <w:r w:rsidR="004F5D71" w:rsidRPr="008F7668">
        <w:rPr>
          <w:rFonts w:ascii="Times New Roman" w:eastAsia="Times New Roman" w:hAnsi="Times New Roman"/>
          <w:bCs/>
          <w:sz w:val="24"/>
          <w:szCs w:val="24"/>
        </w:rPr>
        <w:t>Cognoscitivista del estrés académico.</w:t>
      </w:r>
      <w:r w:rsidR="007E15D5" w:rsidRPr="008F7668">
        <w:rPr>
          <w:rFonts w:ascii="Times New Roman" w:eastAsia="Times New Roman" w:hAnsi="Times New Roman"/>
          <w:bCs/>
          <w:sz w:val="24"/>
          <w:szCs w:val="24"/>
        </w:rPr>
        <w:t xml:space="preserve"> </w:t>
      </w:r>
    </w:p>
    <w:p w14:paraId="5222E406" w14:textId="77777777" w:rsidR="00132AEE" w:rsidRPr="008F7668" w:rsidRDefault="00132AEE" w:rsidP="008A6A9E">
      <w:pPr>
        <w:spacing w:line="360" w:lineRule="auto"/>
        <w:jc w:val="both"/>
        <w:rPr>
          <w:rFonts w:ascii="Times New Roman" w:hAnsi="Times New Roman"/>
          <w:bCs/>
          <w:sz w:val="24"/>
          <w:szCs w:val="24"/>
        </w:rPr>
      </w:pPr>
      <w:r w:rsidRPr="008F7668">
        <w:rPr>
          <w:rFonts w:ascii="Times New Roman" w:hAnsi="Times New Roman"/>
          <w:bCs/>
          <w:sz w:val="24"/>
          <w:szCs w:val="24"/>
        </w:rPr>
        <w:t xml:space="preserve">Caballero (2012) lo explica como la consecuencia y respuesta a la exposición permanente de estrés durante mucho tiempo y que está relacionado con las actividades académicas, sus características son malas, persistente incrementando con ello la posibilidad de afectar, la responsabilidad y satisfacción del estudiante durante su formación académica incluyendo también solo su salud psicosocial. </w:t>
      </w:r>
    </w:p>
    <w:p w14:paraId="1F92AD7F" w14:textId="77777777" w:rsidR="00132AEE" w:rsidRPr="008F7668" w:rsidRDefault="00132AEE" w:rsidP="00540726">
      <w:pPr>
        <w:spacing w:line="360" w:lineRule="auto"/>
        <w:rPr>
          <w:rFonts w:ascii="Times New Roman" w:hAnsi="Times New Roman"/>
          <w:b/>
          <w:bCs/>
          <w:sz w:val="24"/>
          <w:szCs w:val="24"/>
        </w:rPr>
      </w:pPr>
      <w:r w:rsidRPr="008F7668">
        <w:rPr>
          <w:rFonts w:ascii="Times New Roman" w:hAnsi="Times New Roman"/>
          <w:b/>
          <w:bCs/>
          <w:sz w:val="24"/>
          <w:szCs w:val="24"/>
        </w:rPr>
        <w:t>Síntomas</w:t>
      </w:r>
    </w:p>
    <w:p w14:paraId="5916A984" w14:textId="58F41DB7" w:rsidR="003F4DF5" w:rsidRPr="008F7668" w:rsidRDefault="000B1596" w:rsidP="008A6A9E">
      <w:pPr>
        <w:spacing w:line="360" w:lineRule="auto"/>
        <w:jc w:val="both"/>
        <w:rPr>
          <w:rFonts w:ascii="Times New Roman" w:hAnsi="Times New Roman"/>
          <w:sz w:val="24"/>
          <w:szCs w:val="24"/>
        </w:rPr>
      </w:pPr>
      <w:r w:rsidRPr="008F7668">
        <w:rPr>
          <w:rFonts w:ascii="Times New Roman" w:hAnsi="Times New Roman"/>
          <w:sz w:val="24"/>
          <w:szCs w:val="24"/>
        </w:rPr>
        <w:t>Las consecuencias del Burnout afectan</w:t>
      </w:r>
      <w:r w:rsidR="00063F94" w:rsidRPr="008F7668">
        <w:rPr>
          <w:rFonts w:ascii="Times New Roman" w:hAnsi="Times New Roman"/>
          <w:sz w:val="24"/>
          <w:szCs w:val="24"/>
        </w:rPr>
        <w:t xml:space="preserve"> a </w:t>
      </w:r>
      <w:r w:rsidR="00BF7606" w:rsidRPr="008F7668">
        <w:rPr>
          <w:rFonts w:ascii="Times New Roman" w:hAnsi="Times New Roman"/>
          <w:sz w:val="24"/>
          <w:szCs w:val="24"/>
        </w:rPr>
        <w:t>la institución</w:t>
      </w:r>
      <w:r w:rsidR="00063F94" w:rsidRPr="008F7668">
        <w:rPr>
          <w:rFonts w:ascii="Times New Roman" w:hAnsi="Times New Roman"/>
          <w:sz w:val="24"/>
          <w:szCs w:val="24"/>
        </w:rPr>
        <w:t xml:space="preserve">, a los usuarios y por supuesto a quien lo padece. Se manifiestan </w:t>
      </w:r>
      <w:r w:rsidR="005330C7" w:rsidRPr="008F7668">
        <w:rPr>
          <w:rFonts w:ascii="Times New Roman" w:hAnsi="Times New Roman"/>
          <w:sz w:val="24"/>
          <w:szCs w:val="24"/>
        </w:rPr>
        <w:t xml:space="preserve">tanto a nivel físico, conductual y emocional. </w:t>
      </w:r>
      <w:r w:rsidR="00BF7606" w:rsidRPr="008F7668">
        <w:rPr>
          <w:rFonts w:ascii="Times New Roman" w:hAnsi="Times New Roman"/>
          <w:sz w:val="24"/>
          <w:szCs w:val="24"/>
        </w:rPr>
        <w:t>En cuanto a los sínto</w:t>
      </w:r>
      <w:r w:rsidR="008B203E" w:rsidRPr="008F7668">
        <w:rPr>
          <w:rFonts w:ascii="Times New Roman" w:hAnsi="Times New Roman"/>
          <w:sz w:val="24"/>
          <w:szCs w:val="24"/>
        </w:rPr>
        <w:t xml:space="preserve">mas emocionales se </w:t>
      </w:r>
      <w:r w:rsidR="007A0F09" w:rsidRPr="008F7668">
        <w:rPr>
          <w:rFonts w:ascii="Times New Roman" w:hAnsi="Times New Roman"/>
          <w:sz w:val="24"/>
          <w:szCs w:val="24"/>
        </w:rPr>
        <w:t>encuentran:</w:t>
      </w:r>
      <w:r w:rsidR="00BF7606" w:rsidRPr="008F7668">
        <w:rPr>
          <w:rFonts w:ascii="Times New Roman" w:hAnsi="Times New Roman"/>
          <w:sz w:val="24"/>
          <w:szCs w:val="24"/>
        </w:rPr>
        <w:t xml:space="preserve"> irritabilidad, impaciencia, ansiedad, baja tolerancia a la frustración, alejamiento afectivo para auto protegerse, desorientación, disforia, aburrimiento, depresión, desconfianza, baja autoestima, sentimientos de mediocridad, sentimiento de culpa, agotamiento emocional, falta de motivación,</w:t>
      </w:r>
      <w:r w:rsidR="0013569E" w:rsidRPr="008F7668">
        <w:rPr>
          <w:rFonts w:ascii="Times New Roman" w:hAnsi="Times New Roman"/>
          <w:sz w:val="24"/>
          <w:szCs w:val="24"/>
        </w:rPr>
        <w:t xml:space="preserve"> aburrimiento.</w:t>
      </w:r>
      <w:r w:rsidR="00BF7606" w:rsidRPr="008F7668">
        <w:rPr>
          <w:rFonts w:ascii="Times New Roman" w:hAnsi="Times New Roman"/>
          <w:sz w:val="24"/>
          <w:szCs w:val="24"/>
        </w:rPr>
        <w:t xml:space="preserve"> </w:t>
      </w:r>
      <w:r w:rsidR="007E1EC5" w:rsidRPr="008F7668">
        <w:rPr>
          <w:rFonts w:ascii="Times New Roman" w:hAnsi="Times New Roman"/>
          <w:sz w:val="24"/>
          <w:szCs w:val="24"/>
        </w:rPr>
        <w:t xml:space="preserve">En cuanto a los síntomas </w:t>
      </w:r>
      <w:r w:rsidR="000715BE" w:rsidRPr="008F7668">
        <w:rPr>
          <w:rFonts w:ascii="Times New Roman" w:hAnsi="Times New Roman"/>
          <w:sz w:val="24"/>
          <w:szCs w:val="24"/>
        </w:rPr>
        <w:t>conductuales</w:t>
      </w:r>
      <w:r w:rsidR="007E1EC5" w:rsidRPr="008F7668">
        <w:rPr>
          <w:rFonts w:ascii="Times New Roman" w:hAnsi="Times New Roman"/>
          <w:sz w:val="24"/>
          <w:szCs w:val="24"/>
        </w:rPr>
        <w:t xml:space="preserve"> se presenta </w:t>
      </w:r>
      <w:r w:rsidR="000715BE" w:rsidRPr="008F7668">
        <w:rPr>
          <w:rFonts w:ascii="Times New Roman" w:hAnsi="Times New Roman"/>
          <w:sz w:val="24"/>
          <w:szCs w:val="24"/>
        </w:rPr>
        <w:t xml:space="preserve">una tendencia y/o consumo de drogas licitas o ilícitas, alteración en el estado de ánimo, falta de concentración. </w:t>
      </w:r>
      <w:r w:rsidR="003B7987" w:rsidRPr="008F7668">
        <w:rPr>
          <w:rFonts w:ascii="Times New Roman" w:hAnsi="Times New Roman"/>
          <w:sz w:val="24"/>
          <w:szCs w:val="24"/>
        </w:rPr>
        <w:t>c</w:t>
      </w:r>
      <w:r w:rsidR="000715BE" w:rsidRPr="008F7668">
        <w:rPr>
          <w:rFonts w:ascii="Times New Roman" w:hAnsi="Times New Roman"/>
          <w:sz w:val="24"/>
          <w:szCs w:val="24"/>
        </w:rPr>
        <w:t xml:space="preserve">onducta voluble, aprehensiva, relaciones interpersonales superficiales, </w:t>
      </w:r>
      <w:r w:rsidR="0022417E" w:rsidRPr="008F7668">
        <w:rPr>
          <w:rFonts w:ascii="Times New Roman" w:hAnsi="Times New Roman"/>
          <w:sz w:val="24"/>
          <w:szCs w:val="24"/>
        </w:rPr>
        <w:t xml:space="preserve">comportamiento agresivo, impulsivo hiperactivo, conducta despersonalizada es decir automatizada, con </w:t>
      </w:r>
      <w:r w:rsidR="00EB4C7F" w:rsidRPr="008F7668">
        <w:rPr>
          <w:rFonts w:ascii="Times New Roman" w:hAnsi="Times New Roman"/>
          <w:sz w:val="24"/>
          <w:szCs w:val="24"/>
        </w:rPr>
        <w:t>los clientes</w:t>
      </w:r>
      <w:r w:rsidR="0022417E" w:rsidRPr="008F7668">
        <w:rPr>
          <w:rFonts w:ascii="Times New Roman" w:hAnsi="Times New Roman"/>
          <w:sz w:val="24"/>
          <w:szCs w:val="24"/>
        </w:rPr>
        <w:t xml:space="preserve"> o usuarios, ausentismo laboral, insolencia y sarcasmo hacia los clientes</w:t>
      </w:r>
      <w:r w:rsidR="00EB4C7F" w:rsidRPr="008F7668">
        <w:rPr>
          <w:rFonts w:ascii="Times New Roman" w:hAnsi="Times New Roman"/>
          <w:sz w:val="24"/>
          <w:szCs w:val="24"/>
        </w:rPr>
        <w:t>, aislamiento</w:t>
      </w:r>
      <w:r w:rsidR="008C7D70" w:rsidRPr="008F7668">
        <w:rPr>
          <w:rFonts w:ascii="Times New Roman" w:hAnsi="Times New Roman"/>
          <w:sz w:val="24"/>
          <w:szCs w:val="24"/>
        </w:rPr>
        <w:t xml:space="preserve">, </w:t>
      </w:r>
      <w:r w:rsidR="003B7987" w:rsidRPr="008F7668">
        <w:rPr>
          <w:rFonts w:ascii="Times New Roman" w:hAnsi="Times New Roman"/>
          <w:bCs/>
          <w:sz w:val="24"/>
          <w:szCs w:val="24"/>
        </w:rPr>
        <w:t>impuntualidad</w:t>
      </w:r>
      <w:r w:rsidR="003B7987" w:rsidRPr="008F7668">
        <w:rPr>
          <w:rFonts w:ascii="Times New Roman" w:hAnsi="Times New Roman"/>
          <w:sz w:val="24"/>
          <w:szCs w:val="24"/>
        </w:rPr>
        <w:t xml:space="preserve">, </w:t>
      </w:r>
      <w:r w:rsidR="00451B79" w:rsidRPr="008F7668">
        <w:rPr>
          <w:rFonts w:ascii="Times New Roman" w:hAnsi="Times New Roman"/>
          <w:bCs/>
          <w:sz w:val="24"/>
          <w:szCs w:val="24"/>
        </w:rPr>
        <w:t xml:space="preserve">disminución en niveles </w:t>
      </w:r>
      <w:r w:rsidR="00451B79" w:rsidRPr="008F7668">
        <w:rPr>
          <w:rFonts w:ascii="Times New Roman" w:hAnsi="Times New Roman"/>
          <w:bCs/>
          <w:sz w:val="24"/>
          <w:szCs w:val="24"/>
        </w:rPr>
        <w:lastRenderedPageBreak/>
        <w:t>de eficacia</w:t>
      </w:r>
      <w:r w:rsidR="00451B79" w:rsidRPr="008F7668">
        <w:rPr>
          <w:rFonts w:ascii="Times New Roman" w:hAnsi="Times New Roman"/>
          <w:sz w:val="24"/>
          <w:szCs w:val="24"/>
        </w:rPr>
        <w:t xml:space="preserve">, </w:t>
      </w:r>
      <w:r w:rsidR="00451B79" w:rsidRPr="008F7668">
        <w:rPr>
          <w:rFonts w:ascii="Times New Roman" w:hAnsi="Times New Roman"/>
          <w:bCs/>
          <w:sz w:val="24"/>
          <w:szCs w:val="24"/>
        </w:rPr>
        <w:t>baja productividad</w:t>
      </w:r>
      <w:r w:rsidR="00451B79" w:rsidRPr="008F7668">
        <w:rPr>
          <w:rFonts w:ascii="Times New Roman" w:hAnsi="Times New Roman"/>
          <w:sz w:val="24"/>
          <w:szCs w:val="24"/>
        </w:rPr>
        <w:t xml:space="preserve"> </w:t>
      </w:r>
      <w:r w:rsidR="008C7D70" w:rsidRPr="008F7668">
        <w:rPr>
          <w:rFonts w:ascii="Times New Roman" w:hAnsi="Times New Roman"/>
          <w:sz w:val="24"/>
          <w:szCs w:val="24"/>
        </w:rPr>
        <w:t>comportamientos de alto riesgo como manejar sin precaución, de manera suicida</w:t>
      </w:r>
      <w:r w:rsidR="00DA0F77" w:rsidRPr="008F7668">
        <w:rPr>
          <w:rFonts w:ascii="Times New Roman" w:hAnsi="Times New Roman"/>
          <w:sz w:val="24"/>
          <w:szCs w:val="24"/>
        </w:rPr>
        <w:t>, en el caso de los estudiantes</w:t>
      </w:r>
      <w:r w:rsidR="0013569E" w:rsidRPr="008F7668">
        <w:rPr>
          <w:rFonts w:ascii="Times New Roman" w:hAnsi="Times New Roman"/>
          <w:sz w:val="24"/>
          <w:szCs w:val="24"/>
        </w:rPr>
        <w:t xml:space="preserve">, </w:t>
      </w:r>
      <w:r w:rsidR="0013569E" w:rsidRPr="008F7668">
        <w:rPr>
          <w:rFonts w:ascii="Times New Roman" w:hAnsi="Times New Roman"/>
          <w:bCs/>
          <w:sz w:val="24"/>
          <w:szCs w:val="24"/>
        </w:rPr>
        <w:t>incompetencia para tomar decisiones</w:t>
      </w:r>
      <w:r w:rsidR="00141604" w:rsidRPr="008F7668">
        <w:rPr>
          <w:rFonts w:ascii="Times New Roman" w:hAnsi="Times New Roman"/>
          <w:bCs/>
          <w:sz w:val="24"/>
          <w:szCs w:val="24"/>
        </w:rPr>
        <w:t>, poca iniciativa y constancia en las tareas de equipo, impuntualidad, faltar a clases</w:t>
      </w:r>
      <w:r w:rsidR="008C7D70" w:rsidRPr="008F7668">
        <w:rPr>
          <w:rFonts w:ascii="Times New Roman" w:hAnsi="Times New Roman"/>
          <w:sz w:val="24"/>
          <w:szCs w:val="24"/>
        </w:rPr>
        <w:t xml:space="preserve">. </w:t>
      </w:r>
      <w:r w:rsidR="00BF7606" w:rsidRPr="008F7668">
        <w:rPr>
          <w:rFonts w:ascii="Times New Roman" w:hAnsi="Times New Roman"/>
          <w:sz w:val="24"/>
          <w:szCs w:val="24"/>
        </w:rPr>
        <w:t>Dentro de los síntomas cognitivos se encuentran la falta de concentrado, ideas de derrota, de suicido, pensamiento de abandono del trabajo</w:t>
      </w:r>
      <w:r w:rsidR="0013569E" w:rsidRPr="008F7668">
        <w:rPr>
          <w:rFonts w:ascii="Times New Roman" w:hAnsi="Times New Roman"/>
          <w:sz w:val="24"/>
          <w:szCs w:val="24"/>
        </w:rPr>
        <w:t xml:space="preserve"> o escuela</w:t>
      </w:r>
      <w:r w:rsidR="00BF7606" w:rsidRPr="008F7668">
        <w:rPr>
          <w:rFonts w:ascii="Times New Roman" w:hAnsi="Times New Roman"/>
          <w:sz w:val="24"/>
          <w:szCs w:val="24"/>
        </w:rPr>
        <w:t xml:space="preserve">, pensamiento de derrota, pensamientos </w:t>
      </w:r>
      <w:r w:rsidR="0013569E" w:rsidRPr="008F7668">
        <w:rPr>
          <w:rFonts w:ascii="Times New Roman" w:hAnsi="Times New Roman"/>
          <w:sz w:val="24"/>
          <w:szCs w:val="24"/>
        </w:rPr>
        <w:t>catastróficos,</w:t>
      </w:r>
      <w:r w:rsidR="0013569E" w:rsidRPr="008F7668">
        <w:rPr>
          <w:rFonts w:ascii="Times New Roman" w:hAnsi="Times New Roman"/>
          <w:bCs/>
          <w:sz w:val="24"/>
          <w:szCs w:val="24"/>
        </w:rPr>
        <w:t xml:space="preserve"> poca iniciativa y constancia en las tareas de equipo, poca participación o no inclusión en proyectos</w:t>
      </w:r>
      <w:r w:rsidR="00BF7606" w:rsidRPr="008F7668">
        <w:rPr>
          <w:rFonts w:ascii="Times New Roman" w:hAnsi="Times New Roman"/>
          <w:sz w:val="24"/>
          <w:szCs w:val="24"/>
        </w:rPr>
        <w:t>. Con respecto a los síntomas físicos</w:t>
      </w:r>
      <w:r w:rsidR="00BB6664" w:rsidRPr="008F7668">
        <w:rPr>
          <w:rFonts w:ascii="Times New Roman" w:hAnsi="Times New Roman"/>
          <w:sz w:val="24"/>
          <w:szCs w:val="24"/>
        </w:rPr>
        <w:t xml:space="preserve"> motivo también de este trabajo tenemo</w:t>
      </w:r>
      <w:r w:rsidR="00A47037" w:rsidRPr="008F7668">
        <w:rPr>
          <w:rFonts w:ascii="Times New Roman" w:hAnsi="Times New Roman"/>
          <w:sz w:val="24"/>
          <w:szCs w:val="24"/>
        </w:rPr>
        <w:t>s</w:t>
      </w:r>
      <w:r w:rsidR="00BF7606" w:rsidRPr="008F7668">
        <w:rPr>
          <w:rFonts w:ascii="Times New Roman" w:hAnsi="Times New Roman"/>
          <w:sz w:val="24"/>
          <w:szCs w:val="24"/>
        </w:rPr>
        <w:t xml:space="preserve">.- alteraciones del sueño, dolores de cabeza, problemas gastrointestinales, ulceras, cansancio, al grado del agotamiento, </w:t>
      </w:r>
      <w:r w:rsidR="00BB6664" w:rsidRPr="008F7668">
        <w:rPr>
          <w:rFonts w:ascii="Times New Roman" w:hAnsi="Times New Roman"/>
          <w:sz w:val="24"/>
          <w:szCs w:val="24"/>
        </w:rPr>
        <w:t>pérdida</w:t>
      </w:r>
      <w:r w:rsidR="00BF7606" w:rsidRPr="008F7668">
        <w:rPr>
          <w:rFonts w:ascii="Times New Roman" w:hAnsi="Times New Roman"/>
          <w:sz w:val="24"/>
          <w:szCs w:val="24"/>
        </w:rPr>
        <w:t xml:space="preserve"> o alteración en el ciclo menstrual, fatiga, asma, alergias, contracturas y dolores musculares (hombros, cuello espalda), pérdida de peso, cardiopatías e hipertensión, malestares en general.</w:t>
      </w:r>
      <w:r w:rsidR="003B7987" w:rsidRPr="008F7668">
        <w:rPr>
          <w:rFonts w:ascii="Times New Roman" w:eastAsia="Times New Roman" w:hAnsi="Times New Roman"/>
          <w:sz w:val="18"/>
          <w:szCs w:val="18"/>
          <w:lang w:eastAsia="es-MX"/>
        </w:rPr>
        <w:t xml:space="preserve"> </w:t>
      </w:r>
      <w:r w:rsidR="003B7987" w:rsidRPr="008F7668">
        <w:rPr>
          <w:rFonts w:ascii="Times New Roman" w:eastAsia="Times New Roman" w:hAnsi="Times New Roman"/>
          <w:sz w:val="24"/>
          <w:szCs w:val="24"/>
          <w:lang w:eastAsia="es-MX"/>
        </w:rPr>
        <w:t>(</w:t>
      </w:r>
      <w:proofErr w:type="spellStart"/>
      <w:r w:rsidR="003B7987" w:rsidRPr="008F7668">
        <w:rPr>
          <w:rFonts w:ascii="Times New Roman" w:hAnsi="Times New Roman"/>
          <w:sz w:val="24"/>
          <w:szCs w:val="24"/>
        </w:rPr>
        <w:t>Cherniss</w:t>
      </w:r>
      <w:proofErr w:type="spellEnd"/>
      <w:r w:rsidR="003B7987" w:rsidRPr="008F7668">
        <w:rPr>
          <w:rFonts w:ascii="Times New Roman" w:hAnsi="Times New Roman"/>
          <w:sz w:val="24"/>
          <w:szCs w:val="24"/>
        </w:rPr>
        <w:t xml:space="preserve">, 1980 b, </w:t>
      </w:r>
      <w:r w:rsidR="0013569E" w:rsidRPr="008F7668">
        <w:rPr>
          <w:rFonts w:ascii="Times New Roman" w:hAnsi="Times New Roman"/>
          <w:bCs/>
          <w:sz w:val="24"/>
          <w:szCs w:val="24"/>
        </w:rPr>
        <w:t>Maslach y Jackson 1986, Ordenes (2004</w:t>
      </w:r>
      <w:r w:rsidR="003B7987" w:rsidRPr="008F7668">
        <w:rPr>
          <w:rFonts w:ascii="Times New Roman" w:hAnsi="Times New Roman"/>
          <w:sz w:val="24"/>
          <w:szCs w:val="24"/>
        </w:rPr>
        <w:t>).</w:t>
      </w:r>
    </w:p>
    <w:p w14:paraId="6FC699D3" w14:textId="57755167" w:rsidR="003349CB" w:rsidRPr="008F7668" w:rsidRDefault="009E32F7" w:rsidP="004B3D15">
      <w:pPr>
        <w:autoSpaceDE w:val="0"/>
        <w:autoSpaceDN w:val="0"/>
        <w:adjustRightInd w:val="0"/>
        <w:spacing w:after="0" w:line="360" w:lineRule="auto"/>
        <w:jc w:val="both"/>
        <w:rPr>
          <w:rFonts w:ascii="Times New Roman" w:hAnsi="Times New Roman"/>
          <w:sz w:val="24"/>
          <w:szCs w:val="24"/>
        </w:rPr>
      </w:pPr>
      <w:r w:rsidRPr="008F7668">
        <w:rPr>
          <w:rFonts w:ascii="Times New Roman" w:hAnsi="Times New Roman"/>
          <w:sz w:val="24"/>
          <w:szCs w:val="24"/>
        </w:rPr>
        <w:t xml:space="preserve">Por otro </w:t>
      </w:r>
      <w:r w:rsidR="000B1596" w:rsidRPr="008F7668">
        <w:rPr>
          <w:rFonts w:ascii="Times New Roman" w:hAnsi="Times New Roman"/>
          <w:sz w:val="24"/>
          <w:szCs w:val="24"/>
        </w:rPr>
        <w:t>lado,</w:t>
      </w:r>
      <w:r w:rsidRPr="008F7668">
        <w:rPr>
          <w:rFonts w:ascii="Times New Roman" w:hAnsi="Times New Roman"/>
          <w:sz w:val="24"/>
          <w:szCs w:val="24"/>
        </w:rPr>
        <w:t xml:space="preserve"> es necesario señalar que la Universidad Veracruzana </w:t>
      </w:r>
      <w:r w:rsidR="004B3D15" w:rsidRPr="008F7668">
        <w:rPr>
          <w:rFonts w:ascii="Times New Roman" w:hAnsi="Times New Roman"/>
          <w:sz w:val="24"/>
          <w:szCs w:val="24"/>
        </w:rPr>
        <w:t xml:space="preserve">se rige a través del </w:t>
      </w:r>
      <w:r w:rsidR="004B3D15" w:rsidRPr="008F7668">
        <w:rPr>
          <w:rFonts w:ascii="Times New Roman" w:eastAsiaTheme="minorHAnsi" w:hAnsi="Times New Roman"/>
          <w:sz w:val="24"/>
          <w:szCs w:val="24"/>
        </w:rPr>
        <w:t>Modelo Educativo Integral y Flexible (MEIF), el cual tiene como propósito formar</w:t>
      </w:r>
      <w:r w:rsidR="004B3D15" w:rsidRPr="008F7668">
        <w:rPr>
          <w:rFonts w:ascii="Times New Roman" w:hAnsi="Times New Roman"/>
          <w:sz w:val="24"/>
          <w:szCs w:val="24"/>
        </w:rPr>
        <w:t xml:space="preserve"> integralmente a sus estudiantes. </w:t>
      </w:r>
      <w:r w:rsidR="00AA79EC" w:rsidRPr="008F7668">
        <w:rPr>
          <w:rFonts w:ascii="Times New Roman" w:hAnsi="Times New Roman"/>
          <w:sz w:val="24"/>
          <w:szCs w:val="24"/>
        </w:rPr>
        <w:t>lo que significa que fomenta</w:t>
      </w:r>
      <w:r w:rsidR="004B3D15" w:rsidRPr="008F7668">
        <w:rPr>
          <w:rFonts w:ascii="Times New Roman" w:hAnsi="Times New Roman"/>
          <w:sz w:val="24"/>
          <w:szCs w:val="24"/>
        </w:rPr>
        <w:t xml:space="preserve"> “Propiciar en los</w:t>
      </w:r>
      <w:r w:rsidR="004B3D15" w:rsidRPr="008F7668">
        <w:rPr>
          <w:rFonts w:ascii="Times New Roman" w:eastAsiaTheme="minorHAnsi" w:hAnsi="Times New Roman"/>
          <w:sz w:val="24"/>
          <w:szCs w:val="24"/>
        </w:rPr>
        <w:t xml:space="preserve"> </w:t>
      </w:r>
      <w:r w:rsidR="004B3D15" w:rsidRPr="008F7668">
        <w:rPr>
          <w:rFonts w:ascii="Times New Roman" w:hAnsi="Times New Roman"/>
          <w:sz w:val="24"/>
          <w:szCs w:val="24"/>
        </w:rPr>
        <w:t>estudiantes de las diversas carreras que oferta la Universidad Veracruzana una formación</w:t>
      </w:r>
      <w:r w:rsidR="004B3D15" w:rsidRPr="008F7668">
        <w:rPr>
          <w:rFonts w:ascii="Times New Roman" w:eastAsiaTheme="minorHAnsi" w:hAnsi="Times New Roman"/>
          <w:sz w:val="24"/>
          <w:szCs w:val="24"/>
        </w:rPr>
        <w:t xml:space="preserve"> </w:t>
      </w:r>
      <w:r w:rsidR="004B3D15" w:rsidRPr="008F7668">
        <w:rPr>
          <w:rFonts w:ascii="Times New Roman" w:hAnsi="Times New Roman"/>
          <w:sz w:val="24"/>
          <w:szCs w:val="24"/>
        </w:rPr>
        <w:t>integral y armónica: intelectual, humana, social y profesional” (Universidad Veracruzana, 1999: 35).</w:t>
      </w:r>
      <w:r w:rsidR="003349CB" w:rsidRPr="008F7668">
        <w:rPr>
          <w:rFonts w:ascii="Times New Roman" w:hAnsi="Times New Roman"/>
          <w:sz w:val="24"/>
          <w:szCs w:val="24"/>
        </w:rPr>
        <w:t xml:space="preserve"> Partiendo de esto se considera pertinente este tipo de estudio, pues ofrece un diagnóstico en cuanto a esta temática del burnout de cómo llegan los estudiantes de nuevo ingreso, pero también como se encuentran los estudiantes que están por finalizar su formación profesional</w:t>
      </w:r>
      <w:r w:rsidR="00AA79EC" w:rsidRPr="008F7668">
        <w:rPr>
          <w:rFonts w:ascii="Times New Roman" w:hAnsi="Times New Roman"/>
          <w:sz w:val="24"/>
          <w:szCs w:val="24"/>
        </w:rPr>
        <w:t>, dado que el perfil de egreso señala en uno de sus apartados que al egresar el estudiante debe ser capaz de diseñar estrategias de intervención dirigida a favorecer la promoción de una mejor calidad de vida, por lo que se considera necesario.</w:t>
      </w:r>
    </w:p>
    <w:p w14:paraId="557218A0" w14:textId="57343466" w:rsidR="008C7D70" w:rsidRPr="008F7668" w:rsidRDefault="008C7D70" w:rsidP="008A6A9E">
      <w:pPr>
        <w:spacing w:line="360" w:lineRule="auto"/>
        <w:jc w:val="both"/>
        <w:rPr>
          <w:rFonts w:ascii="Times New Roman" w:hAnsi="Times New Roman"/>
          <w:sz w:val="24"/>
          <w:szCs w:val="24"/>
        </w:rPr>
      </w:pPr>
    </w:p>
    <w:p w14:paraId="15278CA4" w14:textId="77777777" w:rsidR="003713E7" w:rsidRPr="00540726" w:rsidRDefault="003713E7" w:rsidP="00540726">
      <w:pPr>
        <w:spacing w:line="360" w:lineRule="auto"/>
        <w:rPr>
          <w:rFonts w:ascii="Times New Roman" w:hAnsi="Times New Roman"/>
          <w:b/>
          <w:sz w:val="28"/>
          <w:szCs w:val="24"/>
        </w:rPr>
      </w:pPr>
      <w:r w:rsidRPr="00540726">
        <w:rPr>
          <w:rFonts w:ascii="Times New Roman" w:hAnsi="Times New Roman"/>
          <w:b/>
          <w:sz w:val="28"/>
          <w:szCs w:val="24"/>
        </w:rPr>
        <w:t>Método.</w:t>
      </w:r>
    </w:p>
    <w:p w14:paraId="44F985D3" w14:textId="1851D77E" w:rsidR="003713E7" w:rsidRPr="00514A09" w:rsidRDefault="003713E7" w:rsidP="008A6A9E">
      <w:pPr>
        <w:spacing w:after="0" w:line="360" w:lineRule="auto"/>
        <w:jc w:val="both"/>
        <w:rPr>
          <w:rFonts w:ascii="Times New Roman" w:hAnsi="Times New Roman"/>
          <w:sz w:val="24"/>
          <w:szCs w:val="24"/>
          <w:lang w:val="es-ES"/>
        </w:rPr>
      </w:pPr>
      <w:r w:rsidRPr="008F7668">
        <w:rPr>
          <w:rFonts w:ascii="Times New Roman" w:hAnsi="Times New Roman"/>
          <w:b/>
          <w:i/>
          <w:sz w:val="24"/>
          <w:szCs w:val="24"/>
        </w:rPr>
        <w:t>Tipo de investigación.</w:t>
      </w:r>
      <w:r w:rsidRPr="008F7668">
        <w:rPr>
          <w:rFonts w:ascii="Times New Roman" w:hAnsi="Times New Roman"/>
          <w:sz w:val="24"/>
          <w:szCs w:val="24"/>
        </w:rPr>
        <w:t xml:space="preserve"> El estudio es de tipo descriptivo que </w:t>
      </w:r>
      <w:r w:rsidRPr="008F7668">
        <w:rPr>
          <w:rFonts w:ascii="Times New Roman" w:hAnsi="Times New Roman"/>
          <w:sz w:val="24"/>
          <w:szCs w:val="24"/>
          <w:lang w:val="es-ES"/>
        </w:rPr>
        <w:t xml:space="preserve">de acuerdo a </w:t>
      </w:r>
      <w:r w:rsidRPr="008F7668">
        <w:rPr>
          <w:rFonts w:ascii="Times New Roman" w:hAnsi="Times New Roman"/>
          <w:sz w:val="24"/>
          <w:szCs w:val="24"/>
        </w:rPr>
        <w:t>Hernández, Fernández y Baptista (2014)</w:t>
      </w:r>
      <w:r w:rsidRPr="008F7668">
        <w:rPr>
          <w:rFonts w:ascii="Times New Roman" w:hAnsi="Times New Roman"/>
          <w:sz w:val="24"/>
          <w:szCs w:val="24"/>
          <w:lang w:val="es-ES"/>
        </w:rPr>
        <w:t>, pretende establecer las características, los niveles de asociación, las formas de manifestación o los índices de ocurrencia</w:t>
      </w:r>
      <w:r w:rsidR="00514A09">
        <w:rPr>
          <w:rFonts w:ascii="Times New Roman" w:hAnsi="Times New Roman"/>
          <w:sz w:val="24"/>
          <w:szCs w:val="24"/>
          <w:lang w:val="es-ES"/>
        </w:rPr>
        <w:t xml:space="preserve"> del problema de investigación.</w:t>
      </w:r>
    </w:p>
    <w:p w14:paraId="15117D40" w14:textId="77777777" w:rsidR="00514A09" w:rsidRDefault="00E91278" w:rsidP="00514A09">
      <w:pPr>
        <w:spacing w:after="0" w:line="360" w:lineRule="auto"/>
        <w:jc w:val="both"/>
        <w:rPr>
          <w:rFonts w:ascii="Times New Roman" w:hAnsi="Times New Roman"/>
          <w:sz w:val="24"/>
          <w:szCs w:val="24"/>
        </w:rPr>
      </w:pPr>
      <w:r w:rsidRPr="008F7668">
        <w:rPr>
          <w:rFonts w:ascii="Times New Roman" w:hAnsi="Times New Roman"/>
          <w:b/>
          <w:i/>
          <w:sz w:val="24"/>
          <w:szCs w:val="24"/>
        </w:rPr>
        <w:t>Orientación Metodológica</w:t>
      </w:r>
      <w:r w:rsidR="003713E7" w:rsidRPr="008F7668">
        <w:rPr>
          <w:rFonts w:ascii="Times New Roman" w:hAnsi="Times New Roman"/>
          <w:b/>
          <w:i/>
          <w:sz w:val="24"/>
          <w:szCs w:val="24"/>
        </w:rPr>
        <w:t>.</w:t>
      </w:r>
      <w:r w:rsidR="003713E7" w:rsidRPr="008F7668">
        <w:rPr>
          <w:rFonts w:ascii="Times New Roman" w:hAnsi="Times New Roman"/>
          <w:i/>
          <w:sz w:val="24"/>
          <w:szCs w:val="24"/>
        </w:rPr>
        <w:t xml:space="preserve"> </w:t>
      </w:r>
      <w:r w:rsidR="003713E7" w:rsidRPr="008F7668">
        <w:rPr>
          <w:rFonts w:ascii="Times New Roman" w:hAnsi="Times New Roman"/>
          <w:sz w:val="24"/>
          <w:szCs w:val="24"/>
        </w:rPr>
        <w:t>Se realizó a través de una metodología cuantitativa; que según Hernández, Fe</w:t>
      </w:r>
      <w:r w:rsidR="00E37C5A" w:rsidRPr="008F7668">
        <w:rPr>
          <w:rFonts w:ascii="Times New Roman" w:hAnsi="Times New Roman"/>
          <w:sz w:val="24"/>
          <w:szCs w:val="24"/>
        </w:rPr>
        <w:t xml:space="preserve">rnández y Baptista (2014) </w:t>
      </w:r>
      <w:r w:rsidR="003713E7" w:rsidRPr="008F7668">
        <w:rPr>
          <w:rFonts w:ascii="Times New Roman" w:hAnsi="Times New Roman"/>
          <w:sz w:val="24"/>
          <w:szCs w:val="24"/>
        </w:rPr>
        <w:t xml:space="preserve"> utiliza la recolección y el análisis de datos para </w:t>
      </w:r>
      <w:r w:rsidR="003713E7" w:rsidRPr="008F7668">
        <w:rPr>
          <w:rFonts w:ascii="Times New Roman" w:hAnsi="Times New Roman"/>
          <w:sz w:val="24"/>
          <w:szCs w:val="24"/>
        </w:rPr>
        <w:lastRenderedPageBreak/>
        <w:t>contestar preguntas de investigación, confiando en la medición numérica, el conteo y frecuentemente en el uso de la estadística para establecer con exactitud patrones de comportamiento en una población.</w:t>
      </w:r>
    </w:p>
    <w:p w14:paraId="2CF586AC" w14:textId="5AFEB3B9" w:rsidR="00D10D5F" w:rsidRPr="00514A09" w:rsidRDefault="003713E7" w:rsidP="00514A09">
      <w:pPr>
        <w:spacing w:after="0" w:line="360" w:lineRule="auto"/>
        <w:jc w:val="both"/>
        <w:rPr>
          <w:rFonts w:ascii="Times New Roman" w:hAnsi="Times New Roman"/>
          <w:sz w:val="24"/>
          <w:szCs w:val="24"/>
        </w:rPr>
      </w:pPr>
      <w:r w:rsidRPr="008F7668">
        <w:rPr>
          <w:rFonts w:ascii="Times New Roman" w:hAnsi="Times New Roman"/>
          <w:b/>
          <w:i/>
          <w:sz w:val="24"/>
          <w:szCs w:val="24"/>
        </w:rPr>
        <w:t>Definición de variable</w:t>
      </w:r>
      <w:r w:rsidRPr="008F7668">
        <w:rPr>
          <w:rFonts w:ascii="Times New Roman" w:hAnsi="Times New Roman"/>
          <w:b/>
          <w:sz w:val="24"/>
          <w:szCs w:val="24"/>
        </w:rPr>
        <w:t>.-</w:t>
      </w:r>
      <w:r w:rsidRPr="008F7668">
        <w:rPr>
          <w:rFonts w:ascii="Times New Roman" w:hAnsi="Times New Roman"/>
          <w:bCs/>
          <w:sz w:val="24"/>
          <w:szCs w:val="24"/>
        </w:rPr>
        <w:t xml:space="preserve"> </w:t>
      </w:r>
      <w:r w:rsidRPr="008F7668">
        <w:rPr>
          <w:rFonts w:ascii="Times New Roman" w:hAnsi="Times New Roman"/>
          <w:b/>
          <w:bCs/>
          <w:sz w:val="24"/>
          <w:szCs w:val="24"/>
        </w:rPr>
        <w:t>Burnout.-</w:t>
      </w:r>
      <w:r w:rsidRPr="008F7668">
        <w:rPr>
          <w:rFonts w:ascii="Times New Roman" w:hAnsi="Times New Roman"/>
          <w:bCs/>
          <w:sz w:val="24"/>
          <w:szCs w:val="24"/>
        </w:rPr>
        <w:t xml:space="preserve"> Estado de agotamiento físico, emocional y cognitivo producido por el involucramiento prolongado en situaciones generadoras de estrés. (Barraza, A. 2008).</w:t>
      </w:r>
      <w:r w:rsidR="000F3206" w:rsidRPr="008F7668">
        <w:rPr>
          <w:rFonts w:ascii="Times New Roman" w:hAnsi="Times New Roman"/>
          <w:bCs/>
          <w:sz w:val="24"/>
          <w:szCs w:val="24"/>
        </w:rPr>
        <w:t xml:space="preserve"> </w:t>
      </w:r>
      <w:r w:rsidR="00D10D5F" w:rsidRPr="008F7668">
        <w:rPr>
          <w:rFonts w:ascii="Arial" w:hAnsi="Arial" w:cs="Arial"/>
          <w:color w:val="222222"/>
          <w:sz w:val="21"/>
          <w:szCs w:val="21"/>
          <w:shd w:val="clear" w:color="auto" w:fill="FFFFFF"/>
        </w:rPr>
        <w:t xml:space="preserve"> S</w:t>
      </w:r>
      <w:r w:rsidR="00A6637D" w:rsidRPr="008F7668">
        <w:rPr>
          <w:rFonts w:ascii="Arial" w:hAnsi="Arial" w:cs="Arial"/>
          <w:b/>
          <w:bCs/>
          <w:color w:val="222222"/>
          <w:sz w:val="21"/>
          <w:szCs w:val="21"/>
          <w:shd w:val="clear" w:color="auto" w:fill="FFFFFF"/>
        </w:rPr>
        <w:t>íntoma</w:t>
      </w:r>
      <w:r w:rsidR="00A6637D" w:rsidRPr="008F7668">
        <w:rPr>
          <w:rFonts w:ascii="Arial" w:hAnsi="Arial" w:cs="Arial"/>
          <w:color w:val="222222"/>
          <w:sz w:val="21"/>
          <w:szCs w:val="21"/>
          <w:shd w:val="clear" w:color="auto" w:fill="FFFFFF"/>
        </w:rPr>
        <w:t> </w:t>
      </w:r>
      <w:r w:rsidR="00D10D5F" w:rsidRPr="008F7668">
        <w:rPr>
          <w:rFonts w:ascii="Arial" w:hAnsi="Arial" w:cs="Arial"/>
          <w:color w:val="222222"/>
          <w:sz w:val="21"/>
          <w:szCs w:val="21"/>
          <w:shd w:val="clear" w:color="auto" w:fill="FFFFFF"/>
        </w:rPr>
        <w:t xml:space="preserve">son las manifestaciones que misma persona refiere sentir, y que nadie, a excepción de quien los padece, puede constatar. Son, por tanto, manifestaciones subjetivas, percibidas solamente por la persona que las padece. </w:t>
      </w:r>
    </w:p>
    <w:p w14:paraId="19C5262B" w14:textId="77777777" w:rsidR="008B203E" w:rsidRPr="008F7668" w:rsidRDefault="003713E7" w:rsidP="008A6A9E">
      <w:pPr>
        <w:spacing w:after="0" w:line="360" w:lineRule="auto"/>
        <w:jc w:val="both"/>
        <w:rPr>
          <w:rFonts w:ascii="Times New Roman" w:hAnsi="Times New Roman"/>
          <w:b/>
          <w:i/>
          <w:sz w:val="24"/>
          <w:szCs w:val="24"/>
        </w:rPr>
      </w:pPr>
      <w:r w:rsidRPr="008F7668">
        <w:rPr>
          <w:rFonts w:ascii="Times New Roman" w:hAnsi="Times New Roman"/>
          <w:b/>
          <w:i/>
          <w:sz w:val="24"/>
          <w:szCs w:val="24"/>
        </w:rPr>
        <w:t>Instrumento</w:t>
      </w:r>
      <w:r w:rsidR="008B203E" w:rsidRPr="008F7668">
        <w:rPr>
          <w:rFonts w:ascii="Times New Roman" w:hAnsi="Times New Roman"/>
          <w:b/>
          <w:i/>
          <w:sz w:val="24"/>
          <w:szCs w:val="24"/>
        </w:rPr>
        <w:t>s:</w:t>
      </w:r>
    </w:p>
    <w:p w14:paraId="471271EE" w14:textId="45506EAF" w:rsidR="008B203E" w:rsidRPr="008F7668" w:rsidRDefault="003713E7" w:rsidP="008A6A9E">
      <w:pPr>
        <w:spacing w:after="0" w:line="360" w:lineRule="auto"/>
        <w:jc w:val="both"/>
        <w:rPr>
          <w:rFonts w:ascii="Times New Roman" w:hAnsi="Times New Roman"/>
          <w:color w:val="00B050"/>
          <w:sz w:val="24"/>
          <w:szCs w:val="24"/>
        </w:rPr>
      </w:pPr>
      <w:r w:rsidRPr="008F7668">
        <w:rPr>
          <w:rFonts w:ascii="Times New Roman" w:hAnsi="Times New Roman"/>
          <w:sz w:val="24"/>
          <w:szCs w:val="24"/>
        </w:rPr>
        <w:t>Escala Unidimensional del Burnout Es</w:t>
      </w:r>
      <w:r w:rsidR="008B203E" w:rsidRPr="008F7668">
        <w:rPr>
          <w:rFonts w:ascii="Times New Roman" w:hAnsi="Times New Roman"/>
          <w:sz w:val="24"/>
          <w:szCs w:val="24"/>
        </w:rPr>
        <w:t>tudiantil (EUBE)</w:t>
      </w:r>
      <w:r w:rsidR="00AA79EC" w:rsidRPr="008F7668">
        <w:rPr>
          <w:rFonts w:ascii="Times New Roman" w:hAnsi="Times New Roman"/>
          <w:sz w:val="24"/>
          <w:szCs w:val="24"/>
        </w:rPr>
        <w:t>, está</w:t>
      </w:r>
      <w:r w:rsidRPr="008F7668">
        <w:rPr>
          <w:rFonts w:ascii="Times New Roman" w:hAnsi="Times New Roman"/>
          <w:sz w:val="24"/>
          <w:szCs w:val="24"/>
        </w:rPr>
        <w:t xml:space="preserve"> constituido por 15 preg</w:t>
      </w:r>
      <w:r w:rsidR="008B203E" w:rsidRPr="008F7668">
        <w:rPr>
          <w:rFonts w:ascii="Times New Roman" w:hAnsi="Times New Roman"/>
          <w:sz w:val="24"/>
          <w:szCs w:val="24"/>
        </w:rPr>
        <w:t xml:space="preserve">untas que pueden ser </w:t>
      </w:r>
      <w:r w:rsidR="00AA79EC" w:rsidRPr="008F7668">
        <w:rPr>
          <w:rFonts w:ascii="Times New Roman" w:hAnsi="Times New Roman"/>
          <w:sz w:val="24"/>
          <w:szCs w:val="24"/>
        </w:rPr>
        <w:t>contestadas mediante</w:t>
      </w:r>
      <w:r w:rsidRPr="008F7668">
        <w:rPr>
          <w:rFonts w:ascii="Times New Roman" w:hAnsi="Times New Roman"/>
          <w:sz w:val="24"/>
          <w:szCs w:val="24"/>
        </w:rPr>
        <w:t xml:space="preserve"> la escala tipo Likert de cuatro valores asignados (nunca, algunas veces, casi siempre y siempre). Tiene una confiabilidad de .91 y un alfa de Cronbach de .89 en la confiabilidad por mitades; estos resultados han sido valorados como muy buenos </w:t>
      </w:r>
      <w:r w:rsidR="00E70968" w:rsidRPr="008F7668">
        <w:rPr>
          <w:rFonts w:ascii="Times New Roman" w:hAnsi="Times New Roman"/>
          <w:sz w:val="24"/>
          <w:szCs w:val="24"/>
        </w:rPr>
        <w:t>de acuerdo con</w:t>
      </w:r>
      <w:r w:rsidRPr="008F7668">
        <w:rPr>
          <w:rFonts w:ascii="Times New Roman" w:hAnsi="Times New Roman"/>
          <w:sz w:val="24"/>
          <w:szCs w:val="24"/>
        </w:rPr>
        <w:t xml:space="preserve"> la escala de valoración asignada </w:t>
      </w:r>
      <w:r w:rsidRPr="00E70968">
        <w:rPr>
          <w:rFonts w:ascii="Times New Roman" w:hAnsi="Times New Roman"/>
          <w:sz w:val="24"/>
          <w:szCs w:val="24"/>
        </w:rPr>
        <w:t xml:space="preserve">por De </w:t>
      </w:r>
      <w:proofErr w:type="spellStart"/>
      <w:r w:rsidRPr="00E70968">
        <w:rPr>
          <w:rFonts w:ascii="Times New Roman" w:hAnsi="Times New Roman"/>
          <w:sz w:val="24"/>
          <w:szCs w:val="24"/>
        </w:rPr>
        <w:t>Vellis</w:t>
      </w:r>
      <w:proofErr w:type="spellEnd"/>
      <w:r w:rsidRPr="00E70968">
        <w:rPr>
          <w:rFonts w:ascii="Times New Roman" w:hAnsi="Times New Roman"/>
          <w:sz w:val="24"/>
          <w:szCs w:val="24"/>
        </w:rPr>
        <w:t xml:space="preserve"> (Barraza 2008)</w:t>
      </w:r>
    </w:p>
    <w:p w14:paraId="7B7AE9CA" w14:textId="796E678A" w:rsidR="004F5D71" w:rsidRPr="008F7668" w:rsidRDefault="008B203E" w:rsidP="008A6A9E">
      <w:pPr>
        <w:spacing w:after="0" w:line="360" w:lineRule="auto"/>
        <w:jc w:val="both"/>
        <w:rPr>
          <w:rFonts w:ascii="Times New Roman" w:eastAsia="Times New Roman" w:hAnsi="Times New Roman"/>
          <w:bCs/>
          <w:sz w:val="24"/>
          <w:szCs w:val="24"/>
        </w:rPr>
      </w:pPr>
      <w:r w:rsidRPr="008F7668">
        <w:rPr>
          <w:rFonts w:ascii="Times New Roman" w:hAnsi="Times New Roman"/>
          <w:sz w:val="24"/>
          <w:szCs w:val="24"/>
        </w:rPr>
        <w:t>C</w:t>
      </w:r>
      <w:r w:rsidR="00E0793D" w:rsidRPr="008F7668">
        <w:rPr>
          <w:rFonts w:ascii="Times New Roman" w:eastAsia="Times New Roman" w:hAnsi="Times New Roman"/>
          <w:bCs/>
          <w:sz w:val="24"/>
          <w:szCs w:val="24"/>
        </w:rPr>
        <w:t>uestionario de Síntomas físicos. (</w:t>
      </w:r>
      <w:r w:rsidR="001838D7" w:rsidRPr="008F7668">
        <w:rPr>
          <w:rFonts w:ascii="Times New Roman" w:eastAsia="Times New Roman" w:hAnsi="Times New Roman"/>
          <w:bCs/>
          <w:sz w:val="24"/>
          <w:szCs w:val="24"/>
        </w:rPr>
        <w:t>Barradas</w:t>
      </w:r>
      <w:r w:rsidR="00E0793D" w:rsidRPr="008F7668">
        <w:rPr>
          <w:rFonts w:ascii="Times New Roman" w:eastAsia="Times New Roman" w:hAnsi="Times New Roman"/>
          <w:bCs/>
          <w:sz w:val="24"/>
          <w:szCs w:val="24"/>
        </w:rPr>
        <w:t xml:space="preserve"> 2017)</w:t>
      </w:r>
      <w:r w:rsidR="004F5D71" w:rsidRPr="008F7668">
        <w:rPr>
          <w:rFonts w:ascii="Times New Roman" w:eastAsia="Times New Roman" w:hAnsi="Times New Roman"/>
          <w:bCs/>
          <w:sz w:val="24"/>
          <w:szCs w:val="24"/>
        </w:rPr>
        <w:t>.- Es un cuestionario que contempla algunas indicadores sociodemográficos, así como preguntas sobre diferentes síntomas con respuestas dicotómicas.</w:t>
      </w:r>
    </w:p>
    <w:p w14:paraId="7841B83D" w14:textId="4C7AC221" w:rsidR="00514A09" w:rsidRDefault="003713E7" w:rsidP="00514A09">
      <w:pPr>
        <w:spacing w:line="360" w:lineRule="auto"/>
        <w:jc w:val="both"/>
        <w:rPr>
          <w:rFonts w:ascii="Times New Roman" w:hAnsi="Times New Roman"/>
          <w:sz w:val="24"/>
          <w:szCs w:val="24"/>
        </w:rPr>
      </w:pPr>
      <w:r w:rsidRPr="008F7668">
        <w:rPr>
          <w:rFonts w:ascii="Times New Roman" w:hAnsi="Times New Roman"/>
          <w:b/>
          <w:i/>
          <w:sz w:val="24"/>
          <w:szCs w:val="24"/>
        </w:rPr>
        <w:t>Objetivo de Investigación.-</w:t>
      </w:r>
      <w:r w:rsidRPr="008F7668">
        <w:rPr>
          <w:rFonts w:ascii="Times New Roman" w:eastAsia="Times New Roman" w:hAnsi="Times New Roman"/>
          <w:sz w:val="24"/>
          <w:szCs w:val="24"/>
          <w:lang w:val="es-ES"/>
        </w:rPr>
        <w:t xml:space="preserve"> identificar el nivel del síndrome de burnout </w:t>
      </w:r>
      <w:r w:rsidR="00B5767B" w:rsidRPr="008F7668">
        <w:rPr>
          <w:rFonts w:ascii="Times New Roman" w:eastAsia="Times New Roman" w:hAnsi="Times New Roman"/>
          <w:sz w:val="24"/>
          <w:szCs w:val="24"/>
          <w:lang w:val="es-ES"/>
        </w:rPr>
        <w:t xml:space="preserve">estudiantil y los síntomas físico sobresaliente que manifiestan los alumnos recién ingresados y los alumno del </w:t>
      </w:r>
      <w:r w:rsidR="00514A09" w:rsidRPr="008F7668">
        <w:rPr>
          <w:rFonts w:ascii="Times New Roman" w:eastAsia="Times New Roman" w:hAnsi="Times New Roman"/>
          <w:sz w:val="24"/>
          <w:szCs w:val="24"/>
          <w:lang w:val="es-ES"/>
        </w:rPr>
        <w:t>último semestres de Licenciatura en Psicología de la Universidad Veracruzana</w:t>
      </w:r>
      <w:r w:rsidR="00514A09">
        <w:rPr>
          <w:rFonts w:ascii="Times New Roman" w:eastAsia="Times New Roman" w:hAnsi="Times New Roman"/>
          <w:sz w:val="24"/>
          <w:szCs w:val="24"/>
          <w:lang w:val="es-ES"/>
        </w:rPr>
        <w:t xml:space="preserve">         </w:t>
      </w:r>
      <w:r w:rsidR="00514A09" w:rsidRPr="008F7668">
        <w:rPr>
          <w:rFonts w:ascii="Times New Roman" w:hAnsi="Times New Roman"/>
          <w:b/>
          <w:i/>
          <w:sz w:val="24"/>
          <w:szCs w:val="24"/>
        </w:rPr>
        <w:t>Población.-</w:t>
      </w:r>
      <w:r w:rsidR="00514A09" w:rsidRPr="008F7668">
        <w:rPr>
          <w:rFonts w:ascii="Times New Roman" w:hAnsi="Times New Roman"/>
          <w:color w:val="FF0000"/>
          <w:sz w:val="24"/>
          <w:szCs w:val="24"/>
        </w:rPr>
        <w:t xml:space="preserve"> </w:t>
      </w:r>
      <w:r w:rsidR="00514A09" w:rsidRPr="008F7668">
        <w:rPr>
          <w:rFonts w:ascii="Times New Roman" w:hAnsi="Times New Roman"/>
          <w:sz w:val="24"/>
          <w:szCs w:val="24"/>
        </w:rPr>
        <w:t>155 estudiantes de los cuales 90 son del primer semestre y 65 son del último semestre de la licenciatura en Psicología de la Universidad Veracruzana .La tabla 1 muestra las variables demográficas en general. Ver. Tabla 1</w:t>
      </w:r>
      <w:r w:rsidR="00540726">
        <w:rPr>
          <w:rFonts w:ascii="Times New Roman" w:hAnsi="Times New Roman"/>
          <w:sz w:val="24"/>
          <w:szCs w:val="24"/>
        </w:rPr>
        <w:t>.</w:t>
      </w:r>
    </w:p>
    <w:p w14:paraId="1C764A40" w14:textId="010B4010" w:rsidR="00540726" w:rsidRDefault="00540726" w:rsidP="00514A09">
      <w:pPr>
        <w:spacing w:line="360" w:lineRule="auto"/>
        <w:jc w:val="both"/>
        <w:rPr>
          <w:rFonts w:ascii="Times New Roman" w:hAnsi="Times New Roman"/>
          <w:sz w:val="24"/>
          <w:szCs w:val="24"/>
        </w:rPr>
      </w:pPr>
    </w:p>
    <w:p w14:paraId="27A54BE1" w14:textId="0B5CB4B5" w:rsidR="00540726" w:rsidRDefault="00540726" w:rsidP="00514A09">
      <w:pPr>
        <w:spacing w:line="360" w:lineRule="auto"/>
        <w:jc w:val="both"/>
        <w:rPr>
          <w:rFonts w:ascii="Times New Roman" w:hAnsi="Times New Roman"/>
          <w:sz w:val="24"/>
          <w:szCs w:val="24"/>
        </w:rPr>
      </w:pPr>
    </w:p>
    <w:p w14:paraId="7E8D4B0B" w14:textId="0D84F1E7" w:rsidR="00540726" w:rsidRDefault="00540726" w:rsidP="00514A09">
      <w:pPr>
        <w:spacing w:line="360" w:lineRule="auto"/>
        <w:jc w:val="both"/>
        <w:rPr>
          <w:rFonts w:ascii="Times New Roman" w:hAnsi="Times New Roman"/>
          <w:sz w:val="24"/>
          <w:szCs w:val="24"/>
        </w:rPr>
      </w:pPr>
    </w:p>
    <w:p w14:paraId="4040E164" w14:textId="14139531" w:rsidR="00540726" w:rsidRDefault="00540726" w:rsidP="00514A09">
      <w:pPr>
        <w:spacing w:line="360" w:lineRule="auto"/>
        <w:jc w:val="both"/>
        <w:rPr>
          <w:rFonts w:ascii="Times New Roman" w:hAnsi="Times New Roman"/>
          <w:sz w:val="24"/>
          <w:szCs w:val="24"/>
        </w:rPr>
      </w:pPr>
    </w:p>
    <w:p w14:paraId="4E4F46CD" w14:textId="525C03AF" w:rsidR="00540726" w:rsidRDefault="00540726" w:rsidP="00514A09">
      <w:pPr>
        <w:spacing w:line="360" w:lineRule="auto"/>
        <w:jc w:val="both"/>
        <w:rPr>
          <w:rFonts w:ascii="Times New Roman" w:hAnsi="Times New Roman"/>
          <w:sz w:val="24"/>
          <w:szCs w:val="24"/>
        </w:rPr>
      </w:pPr>
    </w:p>
    <w:p w14:paraId="2F0628EB" w14:textId="77777777" w:rsidR="00540726" w:rsidRDefault="00540726" w:rsidP="00514A09">
      <w:pPr>
        <w:spacing w:line="360" w:lineRule="auto"/>
        <w:jc w:val="both"/>
        <w:rPr>
          <w:rFonts w:ascii="Times New Roman" w:hAnsi="Times New Roman"/>
          <w:sz w:val="24"/>
          <w:szCs w:val="24"/>
        </w:rPr>
      </w:pPr>
    </w:p>
    <w:p w14:paraId="35D1741B" w14:textId="77777777" w:rsidR="000E0BE9" w:rsidRPr="008F7668" w:rsidRDefault="000E0BE9" w:rsidP="00540726">
      <w:pPr>
        <w:spacing w:after="0"/>
        <w:jc w:val="center"/>
        <w:rPr>
          <w:rFonts w:ascii="Times New Roman" w:hAnsi="Times New Roman"/>
          <w:sz w:val="24"/>
          <w:szCs w:val="24"/>
        </w:rPr>
      </w:pPr>
      <w:r w:rsidRPr="008F7668">
        <w:rPr>
          <w:rFonts w:ascii="Times New Roman" w:hAnsi="Times New Roman"/>
          <w:b/>
          <w:sz w:val="24"/>
          <w:szCs w:val="24"/>
        </w:rPr>
        <w:lastRenderedPageBreak/>
        <w:t>Tabla 1 Características sociodemográficas del total los estudiantes.</w:t>
      </w:r>
    </w:p>
    <w:tbl>
      <w:tblPr>
        <w:tblpPr w:leftFromText="141" w:rightFromText="141" w:vertAnchor="page" w:horzAnchor="margin" w:tblpY="9088"/>
        <w:tblW w:w="8879" w:type="dxa"/>
        <w:tblBorders>
          <w:top w:val="single" w:sz="4" w:space="0" w:color="auto"/>
          <w:bottom w:val="single" w:sz="4" w:space="0" w:color="auto"/>
        </w:tblBorders>
        <w:tblLook w:val="04A0" w:firstRow="1" w:lastRow="0" w:firstColumn="1" w:lastColumn="0" w:noHBand="0" w:noVBand="1"/>
      </w:tblPr>
      <w:tblGrid>
        <w:gridCol w:w="2209"/>
        <w:gridCol w:w="2418"/>
        <w:gridCol w:w="2128"/>
        <w:gridCol w:w="2124"/>
      </w:tblGrid>
      <w:tr w:rsidR="000E0BE9" w:rsidRPr="008F7668" w14:paraId="28DA30AD" w14:textId="77777777" w:rsidTr="00D90362">
        <w:trPr>
          <w:trHeight w:val="72"/>
        </w:trPr>
        <w:tc>
          <w:tcPr>
            <w:tcW w:w="2209" w:type="dxa"/>
            <w:tcBorders>
              <w:bottom w:val="single" w:sz="4" w:space="0" w:color="auto"/>
            </w:tcBorders>
            <w:shd w:val="clear" w:color="auto" w:fill="auto"/>
            <w:vAlign w:val="bottom"/>
          </w:tcPr>
          <w:p w14:paraId="0A0D33EB" w14:textId="77777777" w:rsidR="000E0BE9" w:rsidRPr="008F7668" w:rsidRDefault="000E0BE9" w:rsidP="000E0BE9">
            <w:pPr>
              <w:spacing w:line="240" w:lineRule="auto"/>
              <w:jc w:val="center"/>
              <w:rPr>
                <w:rFonts w:ascii="Arial" w:hAnsi="Arial" w:cs="Arial"/>
                <w:b/>
                <w:bCs/>
                <w:sz w:val="20"/>
                <w:szCs w:val="20"/>
              </w:rPr>
            </w:pPr>
            <w:r w:rsidRPr="008F7668">
              <w:rPr>
                <w:rFonts w:ascii="Arial" w:hAnsi="Arial" w:cs="Arial"/>
                <w:b/>
                <w:bCs/>
                <w:sz w:val="20"/>
                <w:szCs w:val="20"/>
              </w:rPr>
              <w:t>CATEGORÍA</w:t>
            </w:r>
          </w:p>
        </w:tc>
        <w:tc>
          <w:tcPr>
            <w:tcW w:w="2418" w:type="dxa"/>
            <w:tcBorders>
              <w:bottom w:val="single" w:sz="4" w:space="0" w:color="auto"/>
            </w:tcBorders>
            <w:shd w:val="clear" w:color="auto" w:fill="auto"/>
            <w:vAlign w:val="bottom"/>
          </w:tcPr>
          <w:p w14:paraId="378D6D5A" w14:textId="77777777" w:rsidR="000E0BE9" w:rsidRPr="008F7668" w:rsidRDefault="000E0BE9" w:rsidP="000E0BE9">
            <w:pPr>
              <w:spacing w:line="240" w:lineRule="auto"/>
              <w:jc w:val="center"/>
              <w:rPr>
                <w:rFonts w:ascii="Arial" w:hAnsi="Arial" w:cs="Arial"/>
                <w:b/>
                <w:bCs/>
                <w:sz w:val="20"/>
                <w:szCs w:val="20"/>
              </w:rPr>
            </w:pPr>
            <w:r w:rsidRPr="008F7668">
              <w:rPr>
                <w:rFonts w:ascii="Arial" w:hAnsi="Arial" w:cs="Arial"/>
                <w:b/>
                <w:bCs/>
                <w:sz w:val="20"/>
                <w:szCs w:val="20"/>
              </w:rPr>
              <w:t>CARACTERISTICA</w:t>
            </w:r>
          </w:p>
        </w:tc>
        <w:tc>
          <w:tcPr>
            <w:tcW w:w="2128" w:type="dxa"/>
            <w:tcBorders>
              <w:bottom w:val="single" w:sz="4" w:space="0" w:color="auto"/>
            </w:tcBorders>
            <w:shd w:val="clear" w:color="auto" w:fill="auto"/>
            <w:vAlign w:val="bottom"/>
          </w:tcPr>
          <w:p w14:paraId="47A8EB43" w14:textId="77777777" w:rsidR="000E0BE9" w:rsidRPr="008F7668" w:rsidRDefault="000E0BE9" w:rsidP="000E0BE9">
            <w:pPr>
              <w:spacing w:line="240" w:lineRule="auto"/>
              <w:jc w:val="center"/>
              <w:rPr>
                <w:rFonts w:ascii="Arial" w:hAnsi="Arial" w:cs="Arial"/>
                <w:b/>
                <w:bCs/>
                <w:sz w:val="20"/>
                <w:szCs w:val="20"/>
              </w:rPr>
            </w:pPr>
            <w:r w:rsidRPr="008F7668">
              <w:rPr>
                <w:rFonts w:ascii="Arial" w:hAnsi="Arial" w:cs="Arial"/>
                <w:b/>
                <w:bCs/>
                <w:sz w:val="20"/>
                <w:szCs w:val="20"/>
              </w:rPr>
              <w:t>N</w:t>
            </w:r>
          </w:p>
        </w:tc>
        <w:tc>
          <w:tcPr>
            <w:tcW w:w="2124" w:type="dxa"/>
            <w:tcBorders>
              <w:bottom w:val="single" w:sz="4" w:space="0" w:color="auto"/>
            </w:tcBorders>
            <w:shd w:val="clear" w:color="auto" w:fill="auto"/>
            <w:vAlign w:val="bottom"/>
          </w:tcPr>
          <w:p w14:paraId="365653D0" w14:textId="77777777" w:rsidR="000E0BE9" w:rsidRPr="008F7668" w:rsidRDefault="000E0BE9" w:rsidP="000E0BE9">
            <w:pPr>
              <w:spacing w:line="240" w:lineRule="auto"/>
              <w:jc w:val="center"/>
              <w:rPr>
                <w:rFonts w:ascii="Arial" w:hAnsi="Arial" w:cs="Arial"/>
                <w:b/>
                <w:bCs/>
                <w:sz w:val="20"/>
                <w:szCs w:val="20"/>
              </w:rPr>
            </w:pPr>
            <w:r w:rsidRPr="008F7668">
              <w:rPr>
                <w:rFonts w:ascii="Arial" w:hAnsi="Arial" w:cs="Arial"/>
                <w:b/>
                <w:bCs/>
                <w:sz w:val="20"/>
                <w:szCs w:val="20"/>
              </w:rPr>
              <w:t>%</w:t>
            </w:r>
          </w:p>
        </w:tc>
      </w:tr>
      <w:tr w:rsidR="000E0BE9" w:rsidRPr="008F7668" w14:paraId="5BB99A07" w14:textId="77777777" w:rsidTr="00D90362">
        <w:trPr>
          <w:trHeight w:val="72"/>
        </w:trPr>
        <w:tc>
          <w:tcPr>
            <w:tcW w:w="2209" w:type="dxa"/>
            <w:tcBorders>
              <w:top w:val="single" w:sz="4" w:space="0" w:color="auto"/>
            </w:tcBorders>
            <w:shd w:val="clear" w:color="auto" w:fill="auto"/>
            <w:vAlign w:val="bottom"/>
          </w:tcPr>
          <w:p w14:paraId="558A15B8" w14:textId="77777777" w:rsidR="000E0BE9" w:rsidRPr="008F7668" w:rsidRDefault="000E0BE9" w:rsidP="000E0BE9">
            <w:pPr>
              <w:spacing w:line="240" w:lineRule="auto"/>
              <w:jc w:val="center"/>
              <w:rPr>
                <w:rFonts w:ascii="Arial" w:hAnsi="Arial" w:cs="Arial"/>
                <w:b/>
                <w:bCs/>
                <w:sz w:val="20"/>
                <w:szCs w:val="20"/>
              </w:rPr>
            </w:pPr>
            <w:r w:rsidRPr="008F7668">
              <w:rPr>
                <w:rFonts w:ascii="Arial" w:hAnsi="Arial" w:cs="Arial"/>
                <w:b/>
                <w:bCs/>
                <w:sz w:val="20"/>
                <w:szCs w:val="20"/>
              </w:rPr>
              <w:t>Semestres</w:t>
            </w:r>
          </w:p>
        </w:tc>
        <w:tc>
          <w:tcPr>
            <w:tcW w:w="2418" w:type="dxa"/>
            <w:tcBorders>
              <w:top w:val="single" w:sz="4" w:space="0" w:color="auto"/>
            </w:tcBorders>
            <w:shd w:val="clear" w:color="auto" w:fill="auto"/>
            <w:vAlign w:val="bottom"/>
          </w:tcPr>
          <w:p w14:paraId="2D700884" w14:textId="77777777" w:rsidR="000E0BE9" w:rsidRPr="008F7668" w:rsidRDefault="000E0BE9" w:rsidP="000E0BE9">
            <w:pPr>
              <w:spacing w:line="240" w:lineRule="auto"/>
              <w:jc w:val="center"/>
              <w:rPr>
                <w:rFonts w:ascii="Arial" w:hAnsi="Arial" w:cs="Arial"/>
                <w:b/>
                <w:bCs/>
                <w:sz w:val="20"/>
                <w:szCs w:val="20"/>
              </w:rPr>
            </w:pPr>
          </w:p>
        </w:tc>
        <w:tc>
          <w:tcPr>
            <w:tcW w:w="2128" w:type="dxa"/>
            <w:tcBorders>
              <w:top w:val="single" w:sz="4" w:space="0" w:color="auto"/>
            </w:tcBorders>
            <w:shd w:val="clear" w:color="auto" w:fill="auto"/>
            <w:vAlign w:val="bottom"/>
          </w:tcPr>
          <w:p w14:paraId="3E036D2C" w14:textId="77777777" w:rsidR="000E0BE9" w:rsidRPr="008F7668" w:rsidRDefault="000E0BE9" w:rsidP="000E0BE9">
            <w:pPr>
              <w:spacing w:line="240" w:lineRule="auto"/>
              <w:jc w:val="center"/>
              <w:rPr>
                <w:rFonts w:ascii="Arial" w:hAnsi="Arial" w:cs="Arial"/>
                <w:b/>
                <w:bCs/>
                <w:sz w:val="20"/>
                <w:szCs w:val="20"/>
              </w:rPr>
            </w:pPr>
          </w:p>
        </w:tc>
        <w:tc>
          <w:tcPr>
            <w:tcW w:w="2124" w:type="dxa"/>
            <w:tcBorders>
              <w:top w:val="single" w:sz="4" w:space="0" w:color="auto"/>
            </w:tcBorders>
            <w:shd w:val="clear" w:color="auto" w:fill="auto"/>
            <w:vAlign w:val="bottom"/>
          </w:tcPr>
          <w:p w14:paraId="247FF3D3" w14:textId="77777777" w:rsidR="000E0BE9" w:rsidRPr="008F7668" w:rsidRDefault="000E0BE9" w:rsidP="000E0BE9">
            <w:pPr>
              <w:spacing w:line="240" w:lineRule="auto"/>
              <w:jc w:val="center"/>
              <w:rPr>
                <w:rFonts w:ascii="Arial" w:hAnsi="Arial" w:cs="Arial"/>
                <w:b/>
                <w:bCs/>
                <w:sz w:val="20"/>
                <w:szCs w:val="20"/>
              </w:rPr>
            </w:pPr>
          </w:p>
        </w:tc>
      </w:tr>
      <w:tr w:rsidR="000E0BE9" w:rsidRPr="008F7668" w14:paraId="5D256131" w14:textId="77777777" w:rsidTr="00D90362">
        <w:trPr>
          <w:trHeight w:val="72"/>
        </w:trPr>
        <w:tc>
          <w:tcPr>
            <w:tcW w:w="2209" w:type="dxa"/>
            <w:shd w:val="clear" w:color="auto" w:fill="auto"/>
            <w:vAlign w:val="bottom"/>
          </w:tcPr>
          <w:p w14:paraId="7A56D71B" w14:textId="77777777" w:rsidR="000E0BE9" w:rsidRPr="008F7668" w:rsidRDefault="000E0BE9" w:rsidP="000E0BE9">
            <w:pPr>
              <w:spacing w:line="240" w:lineRule="auto"/>
              <w:jc w:val="center"/>
              <w:rPr>
                <w:rFonts w:ascii="Arial" w:hAnsi="Arial" w:cs="Arial"/>
                <w:b/>
                <w:bCs/>
                <w:sz w:val="20"/>
                <w:szCs w:val="20"/>
              </w:rPr>
            </w:pPr>
          </w:p>
        </w:tc>
        <w:tc>
          <w:tcPr>
            <w:tcW w:w="2418" w:type="dxa"/>
            <w:shd w:val="clear" w:color="auto" w:fill="auto"/>
            <w:vAlign w:val="bottom"/>
          </w:tcPr>
          <w:p w14:paraId="70871B78" w14:textId="77777777" w:rsidR="000E0BE9" w:rsidRPr="008F7668" w:rsidRDefault="000E0BE9" w:rsidP="000E0BE9">
            <w:pPr>
              <w:spacing w:line="240" w:lineRule="auto"/>
              <w:jc w:val="center"/>
              <w:rPr>
                <w:rFonts w:ascii="Arial" w:hAnsi="Arial" w:cs="Arial"/>
                <w:b/>
                <w:bCs/>
                <w:sz w:val="20"/>
                <w:szCs w:val="20"/>
              </w:rPr>
            </w:pPr>
            <w:r w:rsidRPr="008F7668">
              <w:rPr>
                <w:rFonts w:ascii="Arial" w:hAnsi="Arial" w:cs="Arial"/>
                <w:b/>
                <w:bCs/>
                <w:sz w:val="20"/>
                <w:szCs w:val="20"/>
              </w:rPr>
              <w:t>Primer</w:t>
            </w:r>
          </w:p>
        </w:tc>
        <w:tc>
          <w:tcPr>
            <w:tcW w:w="2128" w:type="dxa"/>
            <w:shd w:val="clear" w:color="auto" w:fill="auto"/>
            <w:vAlign w:val="bottom"/>
          </w:tcPr>
          <w:p w14:paraId="0A35C3C2" w14:textId="77777777" w:rsidR="000E0BE9" w:rsidRPr="008F7668" w:rsidRDefault="000E0BE9" w:rsidP="000E0BE9">
            <w:pPr>
              <w:spacing w:line="240" w:lineRule="auto"/>
              <w:jc w:val="center"/>
              <w:rPr>
                <w:rFonts w:ascii="Arial" w:hAnsi="Arial" w:cs="Arial"/>
                <w:b/>
                <w:bCs/>
                <w:sz w:val="20"/>
                <w:szCs w:val="20"/>
              </w:rPr>
            </w:pPr>
            <w:r w:rsidRPr="008F7668">
              <w:rPr>
                <w:rFonts w:ascii="Arial" w:hAnsi="Arial" w:cs="Arial"/>
                <w:b/>
                <w:bCs/>
                <w:sz w:val="20"/>
                <w:szCs w:val="20"/>
              </w:rPr>
              <w:t>90</w:t>
            </w:r>
          </w:p>
        </w:tc>
        <w:tc>
          <w:tcPr>
            <w:tcW w:w="2124" w:type="dxa"/>
            <w:shd w:val="clear" w:color="auto" w:fill="auto"/>
            <w:vAlign w:val="bottom"/>
          </w:tcPr>
          <w:p w14:paraId="4BA39203" w14:textId="77777777" w:rsidR="000E0BE9" w:rsidRPr="008F7668" w:rsidRDefault="000E0BE9" w:rsidP="000E0BE9">
            <w:pPr>
              <w:spacing w:line="240" w:lineRule="auto"/>
              <w:jc w:val="center"/>
              <w:rPr>
                <w:rFonts w:ascii="Arial" w:hAnsi="Arial" w:cs="Arial"/>
                <w:b/>
                <w:bCs/>
                <w:sz w:val="20"/>
                <w:szCs w:val="20"/>
              </w:rPr>
            </w:pPr>
            <w:r w:rsidRPr="008F7668">
              <w:rPr>
                <w:rFonts w:ascii="Arial" w:hAnsi="Arial" w:cs="Arial"/>
                <w:b/>
                <w:bCs/>
                <w:sz w:val="20"/>
                <w:szCs w:val="20"/>
              </w:rPr>
              <w:t>60.5</w:t>
            </w:r>
          </w:p>
        </w:tc>
      </w:tr>
      <w:tr w:rsidR="000E0BE9" w:rsidRPr="008F7668" w14:paraId="23CED94E" w14:textId="77777777" w:rsidTr="00D90362">
        <w:trPr>
          <w:trHeight w:val="72"/>
        </w:trPr>
        <w:tc>
          <w:tcPr>
            <w:tcW w:w="2209" w:type="dxa"/>
            <w:shd w:val="clear" w:color="auto" w:fill="auto"/>
            <w:vAlign w:val="bottom"/>
          </w:tcPr>
          <w:p w14:paraId="7E0E8869" w14:textId="77777777" w:rsidR="000E0BE9" w:rsidRPr="008F7668" w:rsidRDefault="000E0BE9" w:rsidP="000E0BE9">
            <w:pPr>
              <w:spacing w:line="240" w:lineRule="auto"/>
              <w:jc w:val="center"/>
              <w:rPr>
                <w:rFonts w:ascii="Arial" w:hAnsi="Arial" w:cs="Arial"/>
                <w:b/>
                <w:bCs/>
                <w:sz w:val="20"/>
                <w:szCs w:val="20"/>
              </w:rPr>
            </w:pPr>
          </w:p>
        </w:tc>
        <w:tc>
          <w:tcPr>
            <w:tcW w:w="2418" w:type="dxa"/>
            <w:shd w:val="clear" w:color="auto" w:fill="auto"/>
            <w:vAlign w:val="bottom"/>
          </w:tcPr>
          <w:p w14:paraId="0E942EC4" w14:textId="77777777" w:rsidR="000E0BE9" w:rsidRPr="008F7668" w:rsidRDefault="000E0BE9" w:rsidP="000E0BE9">
            <w:pPr>
              <w:spacing w:line="240" w:lineRule="auto"/>
              <w:jc w:val="center"/>
              <w:rPr>
                <w:rFonts w:ascii="Arial" w:hAnsi="Arial" w:cs="Arial"/>
                <w:b/>
                <w:bCs/>
                <w:sz w:val="20"/>
                <w:szCs w:val="20"/>
              </w:rPr>
            </w:pPr>
            <w:r w:rsidRPr="008F7668">
              <w:rPr>
                <w:rFonts w:ascii="Arial" w:hAnsi="Arial" w:cs="Arial"/>
                <w:b/>
                <w:bCs/>
                <w:sz w:val="20"/>
                <w:szCs w:val="20"/>
              </w:rPr>
              <w:t>Último</w:t>
            </w:r>
          </w:p>
        </w:tc>
        <w:tc>
          <w:tcPr>
            <w:tcW w:w="2128" w:type="dxa"/>
            <w:shd w:val="clear" w:color="auto" w:fill="auto"/>
            <w:vAlign w:val="bottom"/>
          </w:tcPr>
          <w:p w14:paraId="65D2CA2D" w14:textId="77777777" w:rsidR="000E0BE9" w:rsidRPr="008F7668" w:rsidRDefault="000E0BE9" w:rsidP="000E0BE9">
            <w:pPr>
              <w:spacing w:line="240" w:lineRule="auto"/>
              <w:jc w:val="center"/>
              <w:rPr>
                <w:rFonts w:ascii="Arial" w:hAnsi="Arial" w:cs="Arial"/>
                <w:b/>
                <w:bCs/>
                <w:sz w:val="20"/>
                <w:szCs w:val="20"/>
              </w:rPr>
            </w:pPr>
            <w:r w:rsidRPr="008F7668">
              <w:rPr>
                <w:rFonts w:ascii="Arial" w:hAnsi="Arial" w:cs="Arial"/>
                <w:b/>
                <w:bCs/>
                <w:sz w:val="20"/>
                <w:szCs w:val="20"/>
              </w:rPr>
              <w:t>65</w:t>
            </w:r>
          </w:p>
        </w:tc>
        <w:tc>
          <w:tcPr>
            <w:tcW w:w="2124" w:type="dxa"/>
            <w:shd w:val="clear" w:color="auto" w:fill="auto"/>
            <w:vAlign w:val="bottom"/>
          </w:tcPr>
          <w:p w14:paraId="62A30A4B" w14:textId="77777777" w:rsidR="000E0BE9" w:rsidRPr="008F7668" w:rsidRDefault="000E0BE9" w:rsidP="000E0BE9">
            <w:pPr>
              <w:spacing w:line="240" w:lineRule="auto"/>
              <w:jc w:val="center"/>
              <w:rPr>
                <w:rFonts w:ascii="Arial" w:hAnsi="Arial" w:cs="Arial"/>
                <w:b/>
                <w:bCs/>
                <w:sz w:val="20"/>
                <w:szCs w:val="20"/>
              </w:rPr>
            </w:pPr>
            <w:r w:rsidRPr="008F7668">
              <w:rPr>
                <w:rFonts w:ascii="Arial" w:hAnsi="Arial" w:cs="Arial"/>
                <w:b/>
                <w:bCs/>
                <w:sz w:val="20"/>
                <w:szCs w:val="20"/>
              </w:rPr>
              <w:t>39.4</w:t>
            </w:r>
          </w:p>
        </w:tc>
      </w:tr>
      <w:tr w:rsidR="000E0BE9" w:rsidRPr="008F7668" w14:paraId="5261D824" w14:textId="77777777" w:rsidTr="00D90362">
        <w:trPr>
          <w:trHeight w:val="335"/>
        </w:trPr>
        <w:tc>
          <w:tcPr>
            <w:tcW w:w="2209" w:type="dxa"/>
            <w:vAlign w:val="bottom"/>
          </w:tcPr>
          <w:p w14:paraId="51735B0E" w14:textId="77777777" w:rsidR="000E0BE9" w:rsidRPr="008F7668" w:rsidRDefault="000E0BE9" w:rsidP="000E0BE9">
            <w:pPr>
              <w:spacing w:line="240" w:lineRule="auto"/>
              <w:jc w:val="center"/>
              <w:rPr>
                <w:rFonts w:ascii="Arial" w:hAnsi="Arial" w:cs="Arial"/>
                <w:b/>
                <w:bCs/>
                <w:sz w:val="20"/>
                <w:szCs w:val="20"/>
              </w:rPr>
            </w:pPr>
            <w:r w:rsidRPr="008F7668">
              <w:rPr>
                <w:rFonts w:ascii="Arial" w:hAnsi="Arial" w:cs="Arial"/>
                <w:b/>
                <w:bCs/>
                <w:sz w:val="20"/>
                <w:szCs w:val="20"/>
              </w:rPr>
              <w:t>Sexo</w:t>
            </w:r>
          </w:p>
        </w:tc>
        <w:tc>
          <w:tcPr>
            <w:tcW w:w="2418" w:type="dxa"/>
            <w:vAlign w:val="bottom"/>
          </w:tcPr>
          <w:p w14:paraId="5178FA22" w14:textId="77777777" w:rsidR="000E0BE9" w:rsidRPr="008F7668" w:rsidRDefault="000E0BE9" w:rsidP="000E0BE9">
            <w:pPr>
              <w:autoSpaceDE w:val="0"/>
              <w:autoSpaceDN w:val="0"/>
              <w:adjustRightInd w:val="0"/>
              <w:spacing w:line="240" w:lineRule="auto"/>
              <w:ind w:left="60" w:right="60"/>
              <w:jc w:val="center"/>
              <w:rPr>
                <w:rFonts w:ascii="Arial" w:hAnsi="Arial" w:cs="Arial"/>
                <w:color w:val="000000"/>
                <w:sz w:val="20"/>
                <w:szCs w:val="20"/>
              </w:rPr>
            </w:pPr>
          </w:p>
        </w:tc>
        <w:tc>
          <w:tcPr>
            <w:tcW w:w="2128" w:type="dxa"/>
            <w:vAlign w:val="bottom"/>
          </w:tcPr>
          <w:p w14:paraId="2920C039" w14:textId="77777777" w:rsidR="000E0BE9" w:rsidRPr="008F7668" w:rsidRDefault="000E0BE9" w:rsidP="000E0BE9">
            <w:pPr>
              <w:autoSpaceDE w:val="0"/>
              <w:autoSpaceDN w:val="0"/>
              <w:adjustRightInd w:val="0"/>
              <w:spacing w:line="240" w:lineRule="auto"/>
              <w:ind w:left="60" w:right="60"/>
              <w:jc w:val="center"/>
              <w:rPr>
                <w:rFonts w:ascii="Arial" w:hAnsi="Arial" w:cs="Arial"/>
                <w:color w:val="000000"/>
                <w:sz w:val="20"/>
                <w:szCs w:val="20"/>
              </w:rPr>
            </w:pPr>
          </w:p>
        </w:tc>
        <w:tc>
          <w:tcPr>
            <w:tcW w:w="2124" w:type="dxa"/>
            <w:vAlign w:val="bottom"/>
          </w:tcPr>
          <w:p w14:paraId="687B0453" w14:textId="77777777" w:rsidR="000E0BE9" w:rsidRPr="008F7668" w:rsidRDefault="000E0BE9" w:rsidP="000E0BE9">
            <w:pPr>
              <w:autoSpaceDE w:val="0"/>
              <w:autoSpaceDN w:val="0"/>
              <w:adjustRightInd w:val="0"/>
              <w:spacing w:line="240" w:lineRule="auto"/>
              <w:ind w:left="60" w:right="60"/>
              <w:jc w:val="center"/>
              <w:rPr>
                <w:rFonts w:ascii="Arial" w:hAnsi="Arial" w:cs="Arial"/>
                <w:color w:val="000000"/>
                <w:sz w:val="20"/>
                <w:szCs w:val="20"/>
              </w:rPr>
            </w:pPr>
          </w:p>
        </w:tc>
      </w:tr>
      <w:tr w:rsidR="000E0BE9" w:rsidRPr="008F7668" w14:paraId="3D6C9780" w14:textId="77777777" w:rsidTr="00D90362">
        <w:trPr>
          <w:trHeight w:val="335"/>
        </w:trPr>
        <w:tc>
          <w:tcPr>
            <w:tcW w:w="2209" w:type="dxa"/>
            <w:vAlign w:val="bottom"/>
          </w:tcPr>
          <w:p w14:paraId="0EADBDD0" w14:textId="77777777" w:rsidR="000E0BE9" w:rsidRPr="008F7668" w:rsidRDefault="000E0BE9" w:rsidP="000E0BE9">
            <w:pPr>
              <w:spacing w:line="240" w:lineRule="auto"/>
              <w:jc w:val="center"/>
              <w:rPr>
                <w:rFonts w:ascii="Arial" w:hAnsi="Arial" w:cs="Arial"/>
                <w:b/>
                <w:bCs/>
                <w:sz w:val="20"/>
                <w:szCs w:val="20"/>
              </w:rPr>
            </w:pPr>
          </w:p>
        </w:tc>
        <w:tc>
          <w:tcPr>
            <w:tcW w:w="2418" w:type="dxa"/>
            <w:vAlign w:val="bottom"/>
          </w:tcPr>
          <w:p w14:paraId="3A579B25" w14:textId="77777777" w:rsidR="000E0BE9" w:rsidRPr="008F7668" w:rsidRDefault="000E0BE9" w:rsidP="000E0BE9">
            <w:pPr>
              <w:autoSpaceDE w:val="0"/>
              <w:autoSpaceDN w:val="0"/>
              <w:adjustRightInd w:val="0"/>
              <w:spacing w:line="240" w:lineRule="auto"/>
              <w:ind w:left="60" w:right="60"/>
              <w:jc w:val="center"/>
              <w:rPr>
                <w:rFonts w:ascii="Arial" w:hAnsi="Arial" w:cs="Arial"/>
                <w:color w:val="000000"/>
                <w:sz w:val="20"/>
                <w:szCs w:val="20"/>
              </w:rPr>
            </w:pPr>
            <w:r w:rsidRPr="008F7668">
              <w:rPr>
                <w:rFonts w:ascii="Arial" w:hAnsi="Arial" w:cs="Arial"/>
                <w:color w:val="000000"/>
                <w:sz w:val="20"/>
                <w:szCs w:val="20"/>
              </w:rPr>
              <w:t>Hombre</w:t>
            </w:r>
          </w:p>
        </w:tc>
        <w:tc>
          <w:tcPr>
            <w:tcW w:w="2128" w:type="dxa"/>
            <w:vAlign w:val="bottom"/>
          </w:tcPr>
          <w:p w14:paraId="4DE7B853" w14:textId="77777777" w:rsidR="000E0BE9" w:rsidRPr="008F7668" w:rsidRDefault="000E0BE9" w:rsidP="000E0BE9">
            <w:pPr>
              <w:autoSpaceDE w:val="0"/>
              <w:autoSpaceDN w:val="0"/>
              <w:adjustRightInd w:val="0"/>
              <w:spacing w:line="240" w:lineRule="auto"/>
              <w:ind w:left="60" w:right="60"/>
              <w:jc w:val="center"/>
              <w:rPr>
                <w:rFonts w:ascii="Arial" w:hAnsi="Arial" w:cs="Arial"/>
                <w:color w:val="000000"/>
                <w:sz w:val="20"/>
                <w:szCs w:val="20"/>
              </w:rPr>
            </w:pPr>
            <w:r w:rsidRPr="008F7668">
              <w:rPr>
                <w:rFonts w:ascii="Arial" w:hAnsi="Arial" w:cs="Arial"/>
                <w:color w:val="000000"/>
                <w:sz w:val="20"/>
                <w:szCs w:val="20"/>
              </w:rPr>
              <w:t>47</w:t>
            </w:r>
          </w:p>
        </w:tc>
        <w:tc>
          <w:tcPr>
            <w:tcW w:w="2124" w:type="dxa"/>
            <w:vAlign w:val="bottom"/>
          </w:tcPr>
          <w:p w14:paraId="4D9738D8" w14:textId="77777777" w:rsidR="000E0BE9" w:rsidRPr="008F7668" w:rsidRDefault="000E0BE9" w:rsidP="000E0BE9">
            <w:pPr>
              <w:autoSpaceDE w:val="0"/>
              <w:autoSpaceDN w:val="0"/>
              <w:adjustRightInd w:val="0"/>
              <w:spacing w:line="240" w:lineRule="auto"/>
              <w:ind w:left="60" w:right="60"/>
              <w:jc w:val="center"/>
              <w:rPr>
                <w:rFonts w:ascii="Arial" w:hAnsi="Arial" w:cs="Arial"/>
                <w:color w:val="000000"/>
                <w:sz w:val="20"/>
                <w:szCs w:val="20"/>
              </w:rPr>
            </w:pPr>
            <w:r w:rsidRPr="008F7668">
              <w:rPr>
                <w:rFonts w:ascii="Arial" w:hAnsi="Arial" w:cs="Arial"/>
                <w:color w:val="000000"/>
                <w:sz w:val="20"/>
                <w:szCs w:val="20"/>
              </w:rPr>
              <w:t>28.1</w:t>
            </w:r>
          </w:p>
        </w:tc>
      </w:tr>
      <w:tr w:rsidR="000E0BE9" w:rsidRPr="008F7668" w14:paraId="3FE2A929" w14:textId="77777777" w:rsidTr="00D90362">
        <w:trPr>
          <w:trHeight w:val="323"/>
        </w:trPr>
        <w:tc>
          <w:tcPr>
            <w:tcW w:w="2209" w:type="dxa"/>
            <w:vAlign w:val="bottom"/>
          </w:tcPr>
          <w:p w14:paraId="09FCEBF6" w14:textId="77777777" w:rsidR="000E0BE9" w:rsidRPr="008F7668" w:rsidRDefault="000E0BE9" w:rsidP="000E0BE9">
            <w:pPr>
              <w:spacing w:line="240" w:lineRule="auto"/>
              <w:jc w:val="center"/>
              <w:rPr>
                <w:rFonts w:ascii="Arial" w:hAnsi="Arial" w:cs="Arial"/>
                <w:b/>
                <w:bCs/>
                <w:sz w:val="20"/>
                <w:szCs w:val="20"/>
              </w:rPr>
            </w:pPr>
          </w:p>
        </w:tc>
        <w:tc>
          <w:tcPr>
            <w:tcW w:w="2418" w:type="dxa"/>
            <w:vAlign w:val="bottom"/>
          </w:tcPr>
          <w:p w14:paraId="46F4E368" w14:textId="77777777" w:rsidR="000E0BE9" w:rsidRPr="008F7668" w:rsidRDefault="000E0BE9" w:rsidP="000E0BE9">
            <w:pPr>
              <w:autoSpaceDE w:val="0"/>
              <w:autoSpaceDN w:val="0"/>
              <w:adjustRightInd w:val="0"/>
              <w:spacing w:line="240" w:lineRule="auto"/>
              <w:ind w:left="60" w:right="60"/>
              <w:jc w:val="center"/>
              <w:rPr>
                <w:rFonts w:ascii="Arial" w:hAnsi="Arial" w:cs="Arial"/>
                <w:color w:val="000000"/>
                <w:sz w:val="20"/>
                <w:szCs w:val="20"/>
              </w:rPr>
            </w:pPr>
            <w:r w:rsidRPr="008F7668">
              <w:rPr>
                <w:rFonts w:ascii="Arial" w:hAnsi="Arial" w:cs="Arial"/>
                <w:color w:val="000000"/>
                <w:sz w:val="20"/>
                <w:szCs w:val="20"/>
              </w:rPr>
              <w:t>Mujer</w:t>
            </w:r>
          </w:p>
        </w:tc>
        <w:tc>
          <w:tcPr>
            <w:tcW w:w="2128" w:type="dxa"/>
            <w:vAlign w:val="bottom"/>
          </w:tcPr>
          <w:p w14:paraId="3BC4D89C" w14:textId="77777777" w:rsidR="000E0BE9" w:rsidRPr="008F7668" w:rsidRDefault="000E0BE9" w:rsidP="000E0BE9">
            <w:pPr>
              <w:autoSpaceDE w:val="0"/>
              <w:autoSpaceDN w:val="0"/>
              <w:adjustRightInd w:val="0"/>
              <w:spacing w:line="240" w:lineRule="auto"/>
              <w:ind w:left="60" w:right="60"/>
              <w:jc w:val="center"/>
              <w:rPr>
                <w:rFonts w:ascii="Arial" w:hAnsi="Arial" w:cs="Arial"/>
                <w:color w:val="000000"/>
                <w:sz w:val="20"/>
                <w:szCs w:val="20"/>
              </w:rPr>
            </w:pPr>
            <w:r w:rsidRPr="008F7668">
              <w:rPr>
                <w:rFonts w:ascii="Arial" w:hAnsi="Arial" w:cs="Arial"/>
                <w:color w:val="000000"/>
                <w:sz w:val="20"/>
                <w:szCs w:val="20"/>
              </w:rPr>
              <w:t>108</w:t>
            </w:r>
          </w:p>
        </w:tc>
        <w:tc>
          <w:tcPr>
            <w:tcW w:w="2124" w:type="dxa"/>
            <w:vAlign w:val="bottom"/>
          </w:tcPr>
          <w:p w14:paraId="09B6AB9F" w14:textId="77777777" w:rsidR="000E0BE9" w:rsidRPr="008F7668" w:rsidRDefault="000E0BE9" w:rsidP="000E0BE9">
            <w:pPr>
              <w:autoSpaceDE w:val="0"/>
              <w:autoSpaceDN w:val="0"/>
              <w:adjustRightInd w:val="0"/>
              <w:spacing w:line="240" w:lineRule="auto"/>
              <w:ind w:left="60" w:right="60"/>
              <w:jc w:val="center"/>
              <w:rPr>
                <w:rFonts w:ascii="Arial" w:hAnsi="Arial" w:cs="Arial"/>
                <w:color w:val="000000"/>
                <w:sz w:val="20"/>
                <w:szCs w:val="20"/>
              </w:rPr>
            </w:pPr>
            <w:r w:rsidRPr="008F7668">
              <w:rPr>
                <w:rFonts w:ascii="Arial" w:hAnsi="Arial" w:cs="Arial"/>
                <w:color w:val="000000"/>
                <w:sz w:val="20"/>
                <w:szCs w:val="20"/>
              </w:rPr>
              <w:t>71.8</w:t>
            </w:r>
          </w:p>
        </w:tc>
      </w:tr>
      <w:tr w:rsidR="000E0BE9" w:rsidRPr="008F7668" w14:paraId="764ED8D3" w14:textId="77777777" w:rsidTr="00D90362">
        <w:trPr>
          <w:trHeight w:val="335"/>
        </w:trPr>
        <w:tc>
          <w:tcPr>
            <w:tcW w:w="2209" w:type="dxa"/>
            <w:vAlign w:val="bottom"/>
          </w:tcPr>
          <w:p w14:paraId="75805EC9" w14:textId="77777777" w:rsidR="000E0BE9" w:rsidRPr="008F7668" w:rsidRDefault="000E0BE9" w:rsidP="000E0BE9">
            <w:pPr>
              <w:spacing w:line="240" w:lineRule="auto"/>
              <w:jc w:val="center"/>
              <w:rPr>
                <w:rFonts w:ascii="Arial" w:hAnsi="Arial" w:cs="Arial"/>
                <w:b/>
                <w:bCs/>
                <w:sz w:val="20"/>
                <w:szCs w:val="20"/>
              </w:rPr>
            </w:pPr>
            <w:r w:rsidRPr="008F7668">
              <w:rPr>
                <w:rFonts w:ascii="Arial" w:hAnsi="Arial" w:cs="Arial"/>
                <w:b/>
                <w:bCs/>
                <w:sz w:val="20"/>
                <w:szCs w:val="20"/>
              </w:rPr>
              <w:t>Edad (media)</w:t>
            </w:r>
          </w:p>
        </w:tc>
        <w:tc>
          <w:tcPr>
            <w:tcW w:w="2418" w:type="dxa"/>
            <w:vAlign w:val="bottom"/>
          </w:tcPr>
          <w:p w14:paraId="58C13D81" w14:textId="77777777" w:rsidR="000E0BE9" w:rsidRPr="008F7668" w:rsidRDefault="000E0BE9" w:rsidP="000E0BE9">
            <w:pPr>
              <w:autoSpaceDE w:val="0"/>
              <w:autoSpaceDN w:val="0"/>
              <w:adjustRightInd w:val="0"/>
              <w:spacing w:line="240" w:lineRule="auto"/>
              <w:ind w:left="60" w:right="60"/>
              <w:jc w:val="center"/>
              <w:rPr>
                <w:rFonts w:ascii="Arial" w:hAnsi="Arial" w:cs="Arial"/>
                <w:color w:val="000000"/>
                <w:sz w:val="20"/>
                <w:szCs w:val="20"/>
              </w:rPr>
            </w:pPr>
          </w:p>
        </w:tc>
        <w:tc>
          <w:tcPr>
            <w:tcW w:w="2128" w:type="dxa"/>
            <w:vAlign w:val="bottom"/>
          </w:tcPr>
          <w:p w14:paraId="08615AB4" w14:textId="77777777" w:rsidR="000E0BE9" w:rsidRPr="008F7668" w:rsidRDefault="000E0BE9" w:rsidP="000E0BE9">
            <w:pPr>
              <w:autoSpaceDE w:val="0"/>
              <w:autoSpaceDN w:val="0"/>
              <w:adjustRightInd w:val="0"/>
              <w:spacing w:line="240" w:lineRule="auto"/>
              <w:ind w:left="60" w:right="60"/>
              <w:jc w:val="center"/>
              <w:rPr>
                <w:rFonts w:ascii="Arial" w:hAnsi="Arial" w:cs="Arial"/>
                <w:color w:val="000000"/>
                <w:sz w:val="20"/>
                <w:szCs w:val="20"/>
              </w:rPr>
            </w:pPr>
          </w:p>
        </w:tc>
        <w:tc>
          <w:tcPr>
            <w:tcW w:w="2124" w:type="dxa"/>
            <w:vAlign w:val="bottom"/>
          </w:tcPr>
          <w:p w14:paraId="19E160E4" w14:textId="77777777" w:rsidR="000E0BE9" w:rsidRPr="008F7668" w:rsidRDefault="000E0BE9" w:rsidP="000E0BE9">
            <w:pPr>
              <w:autoSpaceDE w:val="0"/>
              <w:autoSpaceDN w:val="0"/>
              <w:adjustRightInd w:val="0"/>
              <w:spacing w:line="240" w:lineRule="auto"/>
              <w:ind w:left="60" w:right="60"/>
              <w:jc w:val="center"/>
              <w:rPr>
                <w:rFonts w:ascii="Arial" w:hAnsi="Arial" w:cs="Arial"/>
                <w:color w:val="000000"/>
                <w:sz w:val="20"/>
                <w:szCs w:val="20"/>
              </w:rPr>
            </w:pPr>
          </w:p>
        </w:tc>
      </w:tr>
      <w:tr w:rsidR="000E0BE9" w:rsidRPr="008F7668" w14:paraId="7C6FF018" w14:textId="77777777" w:rsidTr="00D90362">
        <w:trPr>
          <w:trHeight w:val="335"/>
        </w:trPr>
        <w:tc>
          <w:tcPr>
            <w:tcW w:w="2209" w:type="dxa"/>
            <w:vAlign w:val="bottom"/>
          </w:tcPr>
          <w:p w14:paraId="49E11A3A" w14:textId="77777777" w:rsidR="000E0BE9" w:rsidRPr="008F7668" w:rsidRDefault="000E0BE9" w:rsidP="000E0BE9">
            <w:pPr>
              <w:spacing w:line="240" w:lineRule="auto"/>
              <w:jc w:val="center"/>
              <w:rPr>
                <w:rFonts w:ascii="Arial" w:hAnsi="Arial" w:cs="Arial"/>
                <w:b/>
                <w:bCs/>
                <w:sz w:val="20"/>
                <w:szCs w:val="20"/>
              </w:rPr>
            </w:pPr>
          </w:p>
        </w:tc>
        <w:tc>
          <w:tcPr>
            <w:tcW w:w="2418" w:type="dxa"/>
            <w:vAlign w:val="bottom"/>
          </w:tcPr>
          <w:p w14:paraId="5BB7FB69" w14:textId="77777777" w:rsidR="000E0BE9" w:rsidRPr="008F7668" w:rsidRDefault="000E0BE9" w:rsidP="000E0BE9">
            <w:pPr>
              <w:spacing w:line="240" w:lineRule="auto"/>
              <w:jc w:val="center"/>
              <w:rPr>
                <w:rFonts w:ascii="Arial" w:hAnsi="Arial" w:cs="Arial"/>
                <w:sz w:val="20"/>
                <w:szCs w:val="20"/>
              </w:rPr>
            </w:pPr>
            <w:r w:rsidRPr="008F7668">
              <w:rPr>
                <w:rFonts w:ascii="Arial" w:hAnsi="Arial" w:cs="Arial"/>
                <w:sz w:val="20"/>
                <w:szCs w:val="20"/>
              </w:rPr>
              <w:t>20.6  años de edad</w:t>
            </w:r>
          </w:p>
        </w:tc>
        <w:tc>
          <w:tcPr>
            <w:tcW w:w="2128" w:type="dxa"/>
            <w:vAlign w:val="bottom"/>
          </w:tcPr>
          <w:p w14:paraId="3C34CAE7" w14:textId="77777777" w:rsidR="000E0BE9" w:rsidRPr="008F7668" w:rsidRDefault="000E0BE9" w:rsidP="000E0BE9">
            <w:pPr>
              <w:spacing w:line="240" w:lineRule="auto"/>
              <w:jc w:val="center"/>
              <w:rPr>
                <w:rFonts w:ascii="Arial" w:hAnsi="Arial" w:cs="Arial"/>
                <w:sz w:val="20"/>
                <w:szCs w:val="20"/>
              </w:rPr>
            </w:pPr>
          </w:p>
        </w:tc>
        <w:tc>
          <w:tcPr>
            <w:tcW w:w="2124" w:type="dxa"/>
            <w:vAlign w:val="bottom"/>
          </w:tcPr>
          <w:p w14:paraId="5058DF00" w14:textId="77777777" w:rsidR="000E0BE9" w:rsidRPr="008F7668" w:rsidRDefault="000E0BE9" w:rsidP="000E0BE9">
            <w:pPr>
              <w:spacing w:line="240" w:lineRule="auto"/>
              <w:jc w:val="center"/>
              <w:rPr>
                <w:rFonts w:ascii="Arial" w:hAnsi="Arial" w:cs="Arial"/>
                <w:sz w:val="20"/>
                <w:szCs w:val="20"/>
              </w:rPr>
            </w:pPr>
          </w:p>
        </w:tc>
      </w:tr>
      <w:tr w:rsidR="000E0BE9" w:rsidRPr="008F7668" w14:paraId="0877311A" w14:textId="77777777" w:rsidTr="00D90362">
        <w:trPr>
          <w:trHeight w:val="335"/>
        </w:trPr>
        <w:tc>
          <w:tcPr>
            <w:tcW w:w="2209" w:type="dxa"/>
            <w:vAlign w:val="bottom"/>
          </w:tcPr>
          <w:p w14:paraId="6D5AB48A" w14:textId="77777777" w:rsidR="000E0BE9" w:rsidRPr="008F7668" w:rsidRDefault="000E0BE9" w:rsidP="000E0BE9">
            <w:pPr>
              <w:spacing w:line="240" w:lineRule="auto"/>
              <w:jc w:val="center"/>
              <w:rPr>
                <w:rFonts w:ascii="Arial" w:hAnsi="Arial" w:cs="Arial"/>
                <w:b/>
                <w:bCs/>
                <w:sz w:val="20"/>
                <w:szCs w:val="20"/>
              </w:rPr>
            </w:pPr>
            <w:r w:rsidRPr="008F7668">
              <w:rPr>
                <w:rFonts w:ascii="Arial" w:hAnsi="Arial" w:cs="Arial"/>
                <w:b/>
                <w:bCs/>
                <w:sz w:val="20"/>
                <w:szCs w:val="20"/>
              </w:rPr>
              <w:t>Estado Civil</w:t>
            </w:r>
          </w:p>
        </w:tc>
        <w:tc>
          <w:tcPr>
            <w:tcW w:w="2418" w:type="dxa"/>
            <w:vAlign w:val="bottom"/>
          </w:tcPr>
          <w:p w14:paraId="4BCCFAA8" w14:textId="77777777" w:rsidR="000E0BE9" w:rsidRPr="008F7668" w:rsidRDefault="000E0BE9" w:rsidP="000E0BE9">
            <w:pPr>
              <w:spacing w:line="240" w:lineRule="auto"/>
              <w:jc w:val="center"/>
              <w:rPr>
                <w:rFonts w:ascii="Arial" w:hAnsi="Arial" w:cs="Arial"/>
                <w:sz w:val="20"/>
                <w:szCs w:val="20"/>
              </w:rPr>
            </w:pPr>
          </w:p>
        </w:tc>
        <w:tc>
          <w:tcPr>
            <w:tcW w:w="2128" w:type="dxa"/>
            <w:vAlign w:val="bottom"/>
          </w:tcPr>
          <w:p w14:paraId="11B8E7DC" w14:textId="77777777" w:rsidR="000E0BE9" w:rsidRPr="008F7668" w:rsidRDefault="000E0BE9" w:rsidP="000E0BE9">
            <w:pPr>
              <w:spacing w:line="240" w:lineRule="auto"/>
              <w:jc w:val="center"/>
              <w:rPr>
                <w:rFonts w:ascii="Arial" w:hAnsi="Arial" w:cs="Arial"/>
                <w:sz w:val="20"/>
                <w:szCs w:val="20"/>
              </w:rPr>
            </w:pPr>
          </w:p>
        </w:tc>
        <w:tc>
          <w:tcPr>
            <w:tcW w:w="2124" w:type="dxa"/>
            <w:vAlign w:val="bottom"/>
          </w:tcPr>
          <w:p w14:paraId="7DA39AD1" w14:textId="77777777" w:rsidR="000E0BE9" w:rsidRPr="008F7668" w:rsidRDefault="000E0BE9" w:rsidP="000E0BE9">
            <w:pPr>
              <w:spacing w:line="240" w:lineRule="auto"/>
              <w:jc w:val="center"/>
              <w:rPr>
                <w:rFonts w:ascii="Arial" w:hAnsi="Arial" w:cs="Arial"/>
                <w:sz w:val="20"/>
                <w:szCs w:val="20"/>
              </w:rPr>
            </w:pPr>
          </w:p>
        </w:tc>
      </w:tr>
      <w:tr w:rsidR="000E0BE9" w:rsidRPr="008F7668" w14:paraId="2A66B8B1" w14:textId="77777777" w:rsidTr="00D90362">
        <w:trPr>
          <w:trHeight w:val="86"/>
        </w:trPr>
        <w:tc>
          <w:tcPr>
            <w:tcW w:w="2209" w:type="dxa"/>
            <w:vAlign w:val="bottom"/>
          </w:tcPr>
          <w:p w14:paraId="5FA35895" w14:textId="77777777" w:rsidR="000E0BE9" w:rsidRPr="008F7668" w:rsidRDefault="000E0BE9" w:rsidP="000E0BE9">
            <w:pPr>
              <w:spacing w:line="240" w:lineRule="auto"/>
              <w:jc w:val="center"/>
              <w:rPr>
                <w:rFonts w:ascii="Arial" w:hAnsi="Arial" w:cs="Arial"/>
                <w:b/>
                <w:bCs/>
                <w:sz w:val="20"/>
                <w:szCs w:val="20"/>
              </w:rPr>
            </w:pPr>
          </w:p>
        </w:tc>
        <w:tc>
          <w:tcPr>
            <w:tcW w:w="2418" w:type="dxa"/>
            <w:vAlign w:val="bottom"/>
          </w:tcPr>
          <w:p w14:paraId="188A376E" w14:textId="77777777" w:rsidR="000E0BE9" w:rsidRPr="008F7668" w:rsidRDefault="000E0BE9" w:rsidP="000E0BE9">
            <w:pPr>
              <w:spacing w:line="240" w:lineRule="auto"/>
              <w:jc w:val="center"/>
              <w:rPr>
                <w:rFonts w:ascii="Arial" w:hAnsi="Arial" w:cs="Arial"/>
                <w:sz w:val="20"/>
                <w:szCs w:val="20"/>
              </w:rPr>
            </w:pPr>
            <w:r w:rsidRPr="008F7668">
              <w:rPr>
                <w:rFonts w:ascii="Arial" w:hAnsi="Arial" w:cs="Arial"/>
                <w:sz w:val="20"/>
                <w:szCs w:val="20"/>
              </w:rPr>
              <w:t>Soltero</w:t>
            </w:r>
          </w:p>
        </w:tc>
        <w:tc>
          <w:tcPr>
            <w:tcW w:w="2128" w:type="dxa"/>
            <w:vAlign w:val="bottom"/>
          </w:tcPr>
          <w:p w14:paraId="097D2EA3" w14:textId="77777777" w:rsidR="000E0BE9" w:rsidRPr="008F7668" w:rsidRDefault="000E0BE9" w:rsidP="000E0BE9">
            <w:pPr>
              <w:spacing w:line="240" w:lineRule="auto"/>
              <w:jc w:val="center"/>
              <w:rPr>
                <w:rFonts w:ascii="Arial" w:hAnsi="Arial" w:cs="Arial"/>
                <w:sz w:val="20"/>
                <w:szCs w:val="20"/>
              </w:rPr>
            </w:pPr>
            <w:r w:rsidRPr="008F7668">
              <w:rPr>
                <w:rFonts w:ascii="Arial" w:hAnsi="Arial" w:cs="Arial"/>
                <w:sz w:val="20"/>
                <w:szCs w:val="20"/>
              </w:rPr>
              <w:t>150</w:t>
            </w:r>
          </w:p>
        </w:tc>
        <w:tc>
          <w:tcPr>
            <w:tcW w:w="2124" w:type="dxa"/>
            <w:vAlign w:val="bottom"/>
          </w:tcPr>
          <w:p w14:paraId="2272D51F" w14:textId="77777777" w:rsidR="000E0BE9" w:rsidRPr="008F7668" w:rsidRDefault="000E0BE9" w:rsidP="000E0BE9">
            <w:pPr>
              <w:spacing w:line="240" w:lineRule="auto"/>
              <w:jc w:val="center"/>
              <w:rPr>
                <w:rFonts w:ascii="Arial" w:hAnsi="Arial" w:cs="Arial"/>
                <w:sz w:val="20"/>
                <w:szCs w:val="20"/>
              </w:rPr>
            </w:pPr>
            <w:r w:rsidRPr="008F7668">
              <w:rPr>
                <w:rFonts w:ascii="Arial" w:hAnsi="Arial" w:cs="Arial"/>
                <w:sz w:val="20"/>
                <w:szCs w:val="20"/>
              </w:rPr>
              <w:t>96.7</w:t>
            </w:r>
          </w:p>
        </w:tc>
      </w:tr>
      <w:tr w:rsidR="000E0BE9" w:rsidRPr="008F7668" w14:paraId="54BB0C49" w14:textId="77777777" w:rsidTr="00D90362">
        <w:trPr>
          <w:trHeight w:val="86"/>
        </w:trPr>
        <w:tc>
          <w:tcPr>
            <w:tcW w:w="2209" w:type="dxa"/>
            <w:vAlign w:val="bottom"/>
          </w:tcPr>
          <w:p w14:paraId="41C81B25" w14:textId="77777777" w:rsidR="000E0BE9" w:rsidRPr="008F7668" w:rsidRDefault="000E0BE9" w:rsidP="000E0BE9">
            <w:pPr>
              <w:spacing w:line="240" w:lineRule="auto"/>
              <w:jc w:val="center"/>
              <w:rPr>
                <w:rFonts w:ascii="Arial" w:hAnsi="Arial" w:cs="Arial"/>
                <w:b/>
                <w:bCs/>
                <w:sz w:val="20"/>
                <w:szCs w:val="20"/>
              </w:rPr>
            </w:pPr>
          </w:p>
        </w:tc>
        <w:tc>
          <w:tcPr>
            <w:tcW w:w="2418" w:type="dxa"/>
            <w:vAlign w:val="bottom"/>
          </w:tcPr>
          <w:p w14:paraId="34C620CD" w14:textId="77777777" w:rsidR="000E0BE9" w:rsidRPr="008F7668" w:rsidRDefault="000E0BE9" w:rsidP="000E0BE9">
            <w:pPr>
              <w:spacing w:line="240" w:lineRule="auto"/>
              <w:jc w:val="center"/>
              <w:rPr>
                <w:rFonts w:ascii="Arial" w:hAnsi="Arial" w:cs="Arial"/>
                <w:sz w:val="20"/>
                <w:szCs w:val="20"/>
              </w:rPr>
            </w:pPr>
            <w:r w:rsidRPr="008F7668">
              <w:rPr>
                <w:rFonts w:ascii="Arial" w:hAnsi="Arial" w:cs="Arial"/>
                <w:sz w:val="20"/>
                <w:szCs w:val="20"/>
              </w:rPr>
              <w:t>Casado</w:t>
            </w:r>
          </w:p>
        </w:tc>
        <w:tc>
          <w:tcPr>
            <w:tcW w:w="2128" w:type="dxa"/>
            <w:vAlign w:val="bottom"/>
          </w:tcPr>
          <w:p w14:paraId="2FE52174" w14:textId="77777777" w:rsidR="000E0BE9" w:rsidRPr="008F7668" w:rsidRDefault="000E0BE9" w:rsidP="000E0BE9">
            <w:pPr>
              <w:spacing w:line="240" w:lineRule="auto"/>
              <w:jc w:val="center"/>
              <w:rPr>
                <w:rFonts w:ascii="Arial" w:hAnsi="Arial" w:cs="Arial"/>
                <w:sz w:val="20"/>
                <w:szCs w:val="20"/>
              </w:rPr>
            </w:pPr>
            <w:r w:rsidRPr="008F7668">
              <w:rPr>
                <w:rFonts w:ascii="Arial" w:hAnsi="Arial" w:cs="Arial"/>
                <w:sz w:val="20"/>
                <w:szCs w:val="20"/>
              </w:rPr>
              <w:t>1</w:t>
            </w:r>
          </w:p>
        </w:tc>
        <w:tc>
          <w:tcPr>
            <w:tcW w:w="2124" w:type="dxa"/>
            <w:vAlign w:val="bottom"/>
          </w:tcPr>
          <w:p w14:paraId="044135D6" w14:textId="77777777" w:rsidR="000E0BE9" w:rsidRPr="008F7668" w:rsidRDefault="000E0BE9" w:rsidP="000E0BE9">
            <w:pPr>
              <w:spacing w:line="240" w:lineRule="auto"/>
              <w:jc w:val="center"/>
              <w:rPr>
                <w:rFonts w:ascii="Arial" w:hAnsi="Arial" w:cs="Arial"/>
                <w:sz w:val="20"/>
                <w:szCs w:val="20"/>
              </w:rPr>
            </w:pPr>
            <w:r w:rsidRPr="008F7668">
              <w:rPr>
                <w:rFonts w:ascii="Arial" w:hAnsi="Arial" w:cs="Arial"/>
                <w:sz w:val="20"/>
                <w:szCs w:val="20"/>
              </w:rPr>
              <w:t>0.6</w:t>
            </w:r>
          </w:p>
        </w:tc>
      </w:tr>
    </w:tbl>
    <w:p w14:paraId="73DE0E4E" w14:textId="49187496" w:rsidR="00514A09" w:rsidRDefault="000E0BE9" w:rsidP="00540726">
      <w:pPr>
        <w:spacing w:line="480" w:lineRule="auto"/>
        <w:jc w:val="center"/>
        <w:rPr>
          <w:rFonts w:ascii="Times New Roman" w:hAnsi="Times New Roman"/>
          <w:b/>
          <w:sz w:val="24"/>
          <w:szCs w:val="24"/>
        </w:rPr>
      </w:pPr>
      <w:r>
        <w:rPr>
          <w:rFonts w:ascii="Times New Roman" w:hAnsi="Times New Roman"/>
          <w:b/>
          <w:sz w:val="24"/>
          <w:szCs w:val="24"/>
        </w:rPr>
        <w:t>Fuente; Propia.</w:t>
      </w:r>
      <w:r w:rsidR="00514A09">
        <w:rPr>
          <w:rFonts w:ascii="Times New Roman" w:hAnsi="Times New Roman"/>
          <w:b/>
          <w:sz w:val="24"/>
          <w:szCs w:val="24"/>
        </w:rPr>
        <w:t>.</w:t>
      </w:r>
    </w:p>
    <w:p w14:paraId="193A1AE4" w14:textId="77777777" w:rsidR="004024A0" w:rsidRPr="008F7668" w:rsidRDefault="004024A0" w:rsidP="000E0BE9">
      <w:pPr>
        <w:spacing w:after="0" w:line="480" w:lineRule="auto"/>
        <w:jc w:val="center"/>
        <w:rPr>
          <w:rFonts w:ascii="Times New Roman" w:hAnsi="Times New Roman"/>
          <w:b/>
          <w:sz w:val="24"/>
          <w:szCs w:val="24"/>
        </w:rPr>
      </w:pPr>
      <w:r w:rsidRPr="008F7668">
        <w:rPr>
          <w:rFonts w:ascii="Times New Roman" w:hAnsi="Times New Roman"/>
          <w:b/>
          <w:sz w:val="24"/>
          <w:szCs w:val="24"/>
        </w:rPr>
        <w:t>Resultados</w:t>
      </w:r>
    </w:p>
    <w:p w14:paraId="65265F83" w14:textId="2B00F2D7" w:rsidR="003713E7" w:rsidRPr="008F7668" w:rsidRDefault="00AD191A" w:rsidP="000E0BE9">
      <w:pPr>
        <w:spacing w:after="0" w:line="480" w:lineRule="auto"/>
        <w:jc w:val="center"/>
        <w:rPr>
          <w:rFonts w:ascii="Times New Roman" w:hAnsi="Times New Roman"/>
          <w:b/>
          <w:sz w:val="24"/>
          <w:szCs w:val="24"/>
        </w:rPr>
      </w:pPr>
      <w:r>
        <w:rPr>
          <w:rFonts w:ascii="Times New Roman" w:hAnsi="Times New Roman"/>
          <w:b/>
          <w:sz w:val="24"/>
          <w:szCs w:val="24"/>
        </w:rPr>
        <w:t>Figura 1</w:t>
      </w:r>
    </w:p>
    <w:p w14:paraId="0C2B17C2" w14:textId="6EF4CD5A" w:rsidR="003713E7" w:rsidRPr="008F7668" w:rsidRDefault="00C5573D" w:rsidP="003713E7">
      <w:pPr>
        <w:spacing w:line="480" w:lineRule="auto"/>
        <w:jc w:val="center"/>
        <w:rPr>
          <w:rFonts w:ascii="Arial" w:hAnsi="Arial" w:cs="Arial"/>
          <w:b/>
          <w:sz w:val="24"/>
          <w:szCs w:val="24"/>
        </w:rPr>
      </w:pPr>
      <w:r w:rsidRPr="008F7668">
        <w:rPr>
          <w:noProof/>
          <w:lang w:eastAsia="es-MX"/>
        </w:rPr>
        <w:drawing>
          <wp:inline distT="0" distB="0" distL="0" distR="0" wp14:anchorId="4076E63D" wp14:editId="5B8C6931">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3B27EB" w14:textId="24572AD8" w:rsidR="003713E7" w:rsidRPr="008F7668" w:rsidRDefault="00AD191A" w:rsidP="000E0BE9">
      <w:pPr>
        <w:spacing w:after="0" w:line="480" w:lineRule="auto"/>
        <w:jc w:val="center"/>
        <w:rPr>
          <w:rFonts w:ascii="Arial" w:hAnsi="Arial" w:cs="Arial"/>
          <w:b/>
          <w:sz w:val="24"/>
          <w:szCs w:val="24"/>
        </w:rPr>
      </w:pPr>
      <w:r>
        <w:rPr>
          <w:rFonts w:ascii="Times New Roman" w:hAnsi="Times New Roman"/>
          <w:b/>
          <w:i/>
          <w:sz w:val="20"/>
          <w:szCs w:val="20"/>
        </w:rPr>
        <w:t>Figura 1</w:t>
      </w:r>
      <w:r w:rsidR="003713E7" w:rsidRPr="008F7668">
        <w:rPr>
          <w:rFonts w:ascii="Times New Roman" w:hAnsi="Times New Roman"/>
          <w:b/>
          <w:i/>
          <w:sz w:val="20"/>
          <w:szCs w:val="20"/>
        </w:rPr>
        <w:t>. Nivel de Burnout en estudiantes del primer semestre de Psicología</w:t>
      </w:r>
    </w:p>
    <w:p w14:paraId="4D467B87" w14:textId="5065491B" w:rsidR="00514A09" w:rsidRDefault="00514A09" w:rsidP="00540726">
      <w:pPr>
        <w:spacing w:after="0" w:line="480" w:lineRule="auto"/>
        <w:jc w:val="center"/>
        <w:rPr>
          <w:rFonts w:ascii="Times New Roman" w:hAnsi="Times New Roman"/>
          <w:b/>
          <w:sz w:val="24"/>
          <w:szCs w:val="24"/>
        </w:rPr>
      </w:pPr>
      <w:r>
        <w:rPr>
          <w:rFonts w:ascii="Times New Roman" w:hAnsi="Times New Roman"/>
          <w:b/>
          <w:sz w:val="24"/>
          <w:szCs w:val="24"/>
        </w:rPr>
        <w:t>Fuente; Propia.</w:t>
      </w:r>
    </w:p>
    <w:p w14:paraId="6891D649" w14:textId="77777777" w:rsidR="00540726" w:rsidRDefault="00540726" w:rsidP="003713E7">
      <w:pPr>
        <w:spacing w:line="480" w:lineRule="auto"/>
        <w:jc w:val="center"/>
        <w:rPr>
          <w:rFonts w:ascii="Times New Roman" w:hAnsi="Times New Roman"/>
          <w:b/>
          <w:sz w:val="24"/>
          <w:szCs w:val="24"/>
        </w:rPr>
      </w:pPr>
    </w:p>
    <w:p w14:paraId="34775649" w14:textId="1A5C78C5" w:rsidR="003713E7" w:rsidRPr="008F7668" w:rsidRDefault="00AD191A" w:rsidP="003713E7">
      <w:pPr>
        <w:spacing w:line="480" w:lineRule="auto"/>
        <w:jc w:val="center"/>
        <w:rPr>
          <w:rFonts w:ascii="Times New Roman" w:hAnsi="Times New Roman"/>
          <w:b/>
          <w:sz w:val="24"/>
          <w:szCs w:val="24"/>
        </w:rPr>
      </w:pPr>
      <w:r>
        <w:rPr>
          <w:rFonts w:ascii="Times New Roman" w:hAnsi="Times New Roman"/>
          <w:b/>
          <w:sz w:val="24"/>
          <w:szCs w:val="24"/>
        </w:rPr>
        <w:lastRenderedPageBreak/>
        <w:t>Figura 2</w:t>
      </w:r>
    </w:p>
    <w:p w14:paraId="6136085B" w14:textId="1C0F267D" w:rsidR="003713E7" w:rsidRPr="008F7668" w:rsidRDefault="00C5573D" w:rsidP="003713E7">
      <w:pPr>
        <w:spacing w:line="480" w:lineRule="auto"/>
        <w:jc w:val="center"/>
        <w:rPr>
          <w:rFonts w:ascii="Arial" w:hAnsi="Arial" w:cs="Arial"/>
          <w:b/>
          <w:sz w:val="24"/>
          <w:szCs w:val="24"/>
        </w:rPr>
      </w:pPr>
      <w:r w:rsidRPr="008F7668">
        <w:rPr>
          <w:noProof/>
          <w:lang w:eastAsia="es-MX"/>
        </w:rPr>
        <w:drawing>
          <wp:inline distT="0" distB="0" distL="0" distR="0" wp14:anchorId="0C445A69" wp14:editId="6F325EEF">
            <wp:extent cx="4303986" cy="2522483"/>
            <wp:effectExtent l="0" t="0" r="1905"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EB8317" w14:textId="366F4D80" w:rsidR="005A1AAD" w:rsidRDefault="00AD191A" w:rsidP="000E0BE9">
      <w:pPr>
        <w:spacing w:after="0" w:line="480" w:lineRule="auto"/>
        <w:jc w:val="center"/>
        <w:rPr>
          <w:rFonts w:ascii="Times New Roman" w:hAnsi="Times New Roman"/>
          <w:b/>
          <w:i/>
          <w:sz w:val="24"/>
          <w:szCs w:val="24"/>
        </w:rPr>
      </w:pPr>
      <w:r>
        <w:rPr>
          <w:rFonts w:ascii="Times New Roman" w:hAnsi="Times New Roman"/>
          <w:b/>
          <w:i/>
          <w:sz w:val="24"/>
          <w:szCs w:val="24"/>
        </w:rPr>
        <w:t>Figura 2</w:t>
      </w:r>
      <w:r w:rsidR="003713E7" w:rsidRPr="008F7668">
        <w:rPr>
          <w:rFonts w:ascii="Times New Roman" w:hAnsi="Times New Roman"/>
          <w:b/>
          <w:i/>
          <w:sz w:val="24"/>
          <w:szCs w:val="24"/>
        </w:rPr>
        <w:t>. Nivel de Burnout en estudiantes del último semestre de Psicología</w:t>
      </w:r>
    </w:p>
    <w:p w14:paraId="58B267E0" w14:textId="2535B71F" w:rsidR="00514A09" w:rsidRPr="00514A09" w:rsidRDefault="00514A09" w:rsidP="00540726">
      <w:pPr>
        <w:spacing w:after="0" w:line="480" w:lineRule="auto"/>
        <w:jc w:val="center"/>
        <w:rPr>
          <w:rFonts w:ascii="Times New Roman" w:hAnsi="Times New Roman"/>
          <w:b/>
          <w:sz w:val="24"/>
          <w:szCs w:val="24"/>
        </w:rPr>
      </w:pPr>
      <w:r>
        <w:rPr>
          <w:rFonts w:ascii="Times New Roman" w:hAnsi="Times New Roman"/>
          <w:b/>
          <w:sz w:val="24"/>
          <w:szCs w:val="24"/>
        </w:rPr>
        <w:t>Fuente; Propia.</w:t>
      </w:r>
    </w:p>
    <w:p w14:paraId="1611091C" w14:textId="2561EC70" w:rsidR="003713E7" w:rsidRPr="008F7668" w:rsidRDefault="00AD191A" w:rsidP="003713E7">
      <w:pPr>
        <w:spacing w:line="480" w:lineRule="auto"/>
        <w:jc w:val="center"/>
        <w:rPr>
          <w:rFonts w:ascii="Times New Roman" w:hAnsi="Times New Roman"/>
          <w:b/>
          <w:sz w:val="24"/>
          <w:szCs w:val="24"/>
        </w:rPr>
      </w:pPr>
      <w:r>
        <w:rPr>
          <w:rFonts w:ascii="Times New Roman" w:hAnsi="Times New Roman"/>
          <w:b/>
          <w:sz w:val="24"/>
          <w:szCs w:val="24"/>
        </w:rPr>
        <w:t>Figura 3</w:t>
      </w:r>
    </w:p>
    <w:p w14:paraId="26974579" w14:textId="52908574" w:rsidR="003713E7" w:rsidRPr="008F7668" w:rsidRDefault="00C5573D" w:rsidP="003713E7">
      <w:pPr>
        <w:spacing w:line="480" w:lineRule="auto"/>
        <w:jc w:val="center"/>
        <w:rPr>
          <w:rFonts w:ascii="Arial" w:hAnsi="Arial" w:cs="Arial"/>
          <w:b/>
          <w:sz w:val="24"/>
          <w:szCs w:val="24"/>
        </w:rPr>
      </w:pPr>
      <w:r w:rsidRPr="008F7668">
        <w:rPr>
          <w:noProof/>
          <w:lang w:eastAsia="es-MX"/>
        </w:rPr>
        <w:drawing>
          <wp:inline distT="0" distB="0" distL="0" distR="0" wp14:anchorId="0D5C95E6" wp14:editId="69F95D28">
            <wp:extent cx="4476502" cy="2695698"/>
            <wp:effectExtent l="0" t="0" r="635"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6AA9F7" w14:textId="22A8FF11" w:rsidR="00514A09" w:rsidRDefault="00AD191A" w:rsidP="00514A09">
      <w:pPr>
        <w:spacing w:after="0" w:line="480" w:lineRule="auto"/>
        <w:jc w:val="center"/>
        <w:rPr>
          <w:rFonts w:ascii="Times New Roman" w:hAnsi="Times New Roman"/>
          <w:b/>
          <w:i/>
          <w:sz w:val="24"/>
          <w:szCs w:val="24"/>
        </w:rPr>
      </w:pPr>
      <w:r>
        <w:rPr>
          <w:rFonts w:ascii="Times New Roman" w:hAnsi="Times New Roman"/>
          <w:b/>
          <w:i/>
          <w:sz w:val="24"/>
          <w:szCs w:val="24"/>
        </w:rPr>
        <w:t>Figura 3</w:t>
      </w:r>
      <w:r w:rsidR="003713E7" w:rsidRPr="008F7668">
        <w:rPr>
          <w:rFonts w:ascii="Times New Roman" w:hAnsi="Times New Roman"/>
          <w:b/>
          <w:i/>
          <w:sz w:val="24"/>
          <w:szCs w:val="24"/>
        </w:rPr>
        <w:t>. Sin Burnout en estudiantes del primer y último semestre de Psicología</w:t>
      </w:r>
      <w:r w:rsidR="00514A09">
        <w:rPr>
          <w:rFonts w:ascii="Times New Roman" w:hAnsi="Times New Roman"/>
          <w:b/>
          <w:i/>
          <w:sz w:val="24"/>
          <w:szCs w:val="24"/>
        </w:rPr>
        <w:t xml:space="preserve"> </w:t>
      </w:r>
    </w:p>
    <w:p w14:paraId="3B257908" w14:textId="77777777" w:rsidR="00514A09" w:rsidRPr="00514A09" w:rsidRDefault="00514A09" w:rsidP="00540726">
      <w:pPr>
        <w:spacing w:after="0" w:line="480" w:lineRule="auto"/>
        <w:jc w:val="center"/>
        <w:rPr>
          <w:rFonts w:ascii="Times New Roman" w:hAnsi="Times New Roman"/>
          <w:b/>
          <w:i/>
          <w:sz w:val="24"/>
          <w:szCs w:val="24"/>
        </w:rPr>
      </w:pPr>
      <w:r>
        <w:rPr>
          <w:rFonts w:ascii="Times New Roman" w:hAnsi="Times New Roman"/>
          <w:b/>
          <w:sz w:val="24"/>
          <w:szCs w:val="24"/>
        </w:rPr>
        <w:t>Fuente; Propia.</w:t>
      </w:r>
    </w:p>
    <w:p w14:paraId="72A7D5E4" w14:textId="45B740E8" w:rsidR="003713E7" w:rsidRPr="008F7668" w:rsidRDefault="0050483E" w:rsidP="003713E7">
      <w:pPr>
        <w:spacing w:after="0" w:line="360" w:lineRule="auto"/>
        <w:jc w:val="center"/>
        <w:rPr>
          <w:rFonts w:ascii="Times New Roman" w:hAnsi="Times New Roman"/>
          <w:b/>
          <w:bCs/>
          <w:i/>
          <w:sz w:val="24"/>
          <w:szCs w:val="24"/>
        </w:rPr>
      </w:pPr>
      <w:r>
        <w:rPr>
          <w:rFonts w:ascii="Times New Roman" w:hAnsi="Times New Roman"/>
          <w:b/>
          <w:sz w:val="24"/>
          <w:szCs w:val="24"/>
        </w:rPr>
        <w:lastRenderedPageBreak/>
        <w:t>Tabla 2</w:t>
      </w:r>
      <w:r w:rsidR="003713E7" w:rsidRPr="008F7668">
        <w:rPr>
          <w:rFonts w:ascii="Times New Roman" w:hAnsi="Times New Roman"/>
          <w:b/>
          <w:sz w:val="24"/>
          <w:szCs w:val="24"/>
        </w:rPr>
        <w:t xml:space="preserve">. </w:t>
      </w:r>
      <w:r w:rsidR="003713E7" w:rsidRPr="008F7668">
        <w:rPr>
          <w:rFonts w:ascii="Times New Roman" w:hAnsi="Times New Roman"/>
          <w:b/>
          <w:i/>
          <w:sz w:val="24"/>
          <w:szCs w:val="24"/>
        </w:rPr>
        <w:t>Comparación de síntomas y nivel de Burnout en los estudiantes del primer semestre</w:t>
      </w:r>
      <w:r w:rsidR="003713E7" w:rsidRPr="008F7668">
        <w:rPr>
          <w:rFonts w:ascii="Times New Roman" w:hAnsi="Times New Roman"/>
          <w:b/>
          <w:bCs/>
          <w:i/>
          <w:sz w:val="24"/>
          <w:szCs w:val="24"/>
        </w:rPr>
        <w:t>, de Psicología</w:t>
      </w:r>
    </w:p>
    <w:p w14:paraId="2BC578B3" w14:textId="77777777" w:rsidR="002F1BAC" w:rsidRPr="008F7668" w:rsidRDefault="002F1BAC" w:rsidP="002F1BAC">
      <w:pPr>
        <w:spacing w:after="0" w:line="360" w:lineRule="auto"/>
        <w:jc w:val="center"/>
        <w:rPr>
          <w:rFonts w:ascii="Times New Roman" w:hAnsi="Times New Roman"/>
          <w:b/>
          <w:sz w:val="24"/>
          <w:szCs w:val="24"/>
        </w:rPr>
      </w:pPr>
      <w:r w:rsidRPr="008F7668">
        <w:rPr>
          <w:rFonts w:ascii="Times New Roman" w:hAnsi="Times New Roman"/>
          <w:b/>
          <w:bCs/>
          <w:i/>
          <w:sz w:val="24"/>
          <w:szCs w:val="24"/>
        </w:rPr>
        <w:t>N=155</w:t>
      </w:r>
    </w:p>
    <w:tbl>
      <w:tblPr>
        <w:tblpPr w:leftFromText="141" w:rightFromText="141" w:vertAnchor="text" w:tblpY="227"/>
        <w:tblW w:w="9196" w:type="dxa"/>
        <w:tblBorders>
          <w:top w:val="single" w:sz="4" w:space="0" w:color="auto"/>
          <w:bottom w:val="single" w:sz="4" w:space="0" w:color="auto"/>
        </w:tblBorders>
        <w:tblLayout w:type="fixed"/>
        <w:tblLook w:val="04A0" w:firstRow="1" w:lastRow="0" w:firstColumn="1" w:lastColumn="0" w:noHBand="0" w:noVBand="1"/>
      </w:tblPr>
      <w:tblGrid>
        <w:gridCol w:w="2514"/>
        <w:gridCol w:w="458"/>
        <w:gridCol w:w="1027"/>
        <w:gridCol w:w="249"/>
        <w:gridCol w:w="425"/>
        <w:gridCol w:w="657"/>
        <w:gridCol w:w="593"/>
        <w:gridCol w:w="890"/>
        <w:gridCol w:w="444"/>
        <w:gridCol w:w="742"/>
        <w:gridCol w:w="444"/>
        <w:gridCol w:w="742"/>
        <w:gridCol w:w="11"/>
      </w:tblGrid>
      <w:tr w:rsidR="003713E7" w:rsidRPr="008F7668" w14:paraId="65334FB5" w14:textId="77777777" w:rsidTr="002F1BAC">
        <w:trPr>
          <w:trHeight w:val="559"/>
        </w:trPr>
        <w:tc>
          <w:tcPr>
            <w:tcW w:w="2514" w:type="dxa"/>
            <w:vMerge w:val="restart"/>
            <w:tcBorders>
              <w:top w:val="single" w:sz="4" w:space="0" w:color="auto"/>
            </w:tcBorders>
            <w:vAlign w:val="center"/>
          </w:tcPr>
          <w:p w14:paraId="51B44205" w14:textId="77777777" w:rsidR="003713E7" w:rsidRPr="008F7668" w:rsidRDefault="003713E7" w:rsidP="002F1BAC">
            <w:pPr>
              <w:spacing w:after="0"/>
              <w:jc w:val="center"/>
              <w:rPr>
                <w:rFonts w:cstheme="minorHAnsi"/>
                <w:sz w:val="20"/>
                <w:szCs w:val="20"/>
              </w:rPr>
            </w:pPr>
            <w:r w:rsidRPr="008F7668">
              <w:rPr>
                <w:rFonts w:cstheme="minorHAnsi"/>
                <w:b/>
                <w:sz w:val="20"/>
                <w:szCs w:val="20"/>
              </w:rPr>
              <w:t>Tipo Síntomas</w:t>
            </w:r>
          </w:p>
        </w:tc>
        <w:tc>
          <w:tcPr>
            <w:tcW w:w="1485" w:type="dxa"/>
            <w:gridSpan w:val="2"/>
            <w:vMerge w:val="restart"/>
            <w:tcBorders>
              <w:top w:val="single" w:sz="4" w:space="0" w:color="auto"/>
            </w:tcBorders>
            <w:vAlign w:val="center"/>
          </w:tcPr>
          <w:p w14:paraId="0B558F3D" w14:textId="77777777" w:rsidR="003713E7" w:rsidRPr="008F7668" w:rsidRDefault="003713E7" w:rsidP="002F1BAC">
            <w:pPr>
              <w:spacing w:after="0"/>
              <w:jc w:val="center"/>
              <w:rPr>
                <w:rFonts w:cstheme="minorHAnsi"/>
                <w:b/>
                <w:sz w:val="20"/>
                <w:szCs w:val="20"/>
              </w:rPr>
            </w:pPr>
            <w:r w:rsidRPr="008F7668">
              <w:rPr>
                <w:rFonts w:cstheme="minorHAnsi"/>
                <w:b/>
                <w:sz w:val="20"/>
                <w:szCs w:val="20"/>
              </w:rPr>
              <w:t xml:space="preserve">Primer </w:t>
            </w:r>
            <w:proofErr w:type="spellStart"/>
            <w:r w:rsidRPr="008F7668">
              <w:rPr>
                <w:rFonts w:cstheme="minorHAnsi"/>
                <w:b/>
                <w:sz w:val="20"/>
                <w:szCs w:val="20"/>
              </w:rPr>
              <w:t>Sem</w:t>
            </w:r>
            <w:proofErr w:type="spellEnd"/>
            <w:r w:rsidRPr="008F7668">
              <w:rPr>
                <w:rFonts w:cstheme="minorHAnsi"/>
                <w:b/>
                <w:sz w:val="20"/>
                <w:szCs w:val="20"/>
              </w:rPr>
              <w:t>.</w:t>
            </w:r>
          </w:p>
          <w:p w14:paraId="6C64CD55" w14:textId="77777777" w:rsidR="003713E7" w:rsidRPr="008F7668" w:rsidRDefault="003713E7" w:rsidP="002F1BAC">
            <w:pPr>
              <w:spacing w:after="0"/>
              <w:jc w:val="center"/>
              <w:rPr>
                <w:rFonts w:cstheme="minorHAnsi"/>
                <w:sz w:val="18"/>
                <w:szCs w:val="18"/>
              </w:rPr>
            </w:pPr>
            <w:r w:rsidRPr="008F7668">
              <w:rPr>
                <w:rFonts w:cstheme="minorHAnsi"/>
                <w:b/>
                <w:i/>
                <w:sz w:val="18"/>
                <w:szCs w:val="18"/>
              </w:rPr>
              <w:t>F</w:t>
            </w:r>
            <w:r w:rsidRPr="008F7668">
              <w:rPr>
                <w:rFonts w:cstheme="minorHAnsi"/>
                <w:b/>
                <w:sz w:val="18"/>
                <w:szCs w:val="18"/>
              </w:rPr>
              <w:t xml:space="preserve">  (n=90) %</w:t>
            </w:r>
          </w:p>
        </w:tc>
        <w:tc>
          <w:tcPr>
            <w:tcW w:w="249" w:type="dxa"/>
            <w:vMerge w:val="restart"/>
            <w:tcBorders>
              <w:top w:val="single" w:sz="4" w:space="0" w:color="auto"/>
            </w:tcBorders>
          </w:tcPr>
          <w:p w14:paraId="72261C3A" w14:textId="77777777" w:rsidR="003713E7" w:rsidRPr="008F7668" w:rsidRDefault="003713E7" w:rsidP="002F1BAC">
            <w:pPr>
              <w:spacing w:after="0"/>
              <w:jc w:val="center"/>
              <w:rPr>
                <w:rFonts w:cstheme="minorHAnsi"/>
                <w:sz w:val="18"/>
                <w:szCs w:val="18"/>
              </w:rPr>
            </w:pPr>
          </w:p>
        </w:tc>
        <w:tc>
          <w:tcPr>
            <w:tcW w:w="4948" w:type="dxa"/>
            <w:gridSpan w:val="9"/>
            <w:tcBorders>
              <w:top w:val="single" w:sz="4" w:space="0" w:color="auto"/>
              <w:bottom w:val="single" w:sz="4" w:space="0" w:color="auto"/>
            </w:tcBorders>
          </w:tcPr>
          <w:p w14:paraId="3B15E212" w14:textId="77777777" w:rsidR="003713E7" w:rsidRPr="008F7668" w:rsidRDefault="003713E7" w:rsidP="002F1BAC">
            <w:pPr>
              <w:spacing w:after="0"/>
              <w:jc w:val="center"/>
              <w:rPr>
                <w:rFonts w:cstheme="minorHAnsi"/>
                <w:b/>
                <w:sz w:val="20"/>
                <w:szCs w:val="20"/>
              </w:rPr>
            </w:pPr>
            <w:r w:rsidRPr="008F7668">
              <w:rPr>
                <w:rFonts w:cstheme="minorHAnsi"/>
                <w:b/>
                <w:sz w:val="20"/>
                <w:szCs w:val="20"/>
              </w:rPr>
              <w:t>Nivel de Burnout</w:t>
            </w:r>
          </w:p>
          <w:p w14:paraId="518E8FE6" w14:textId="77777777" w:rsidR="003713E7" w:rsidRPr="008F7668" w:rsidRDefault="003713E7" w:rsidP="002F1BAC">
            <w:pPr>
              <w:spacing w:after="0"/>
              <w:jc w:val="center"/>
              <w:rPr>
                <w:rFonts w:cstheme="minorHAnsi"/>
                <w:b/>
                <w:sz w:val="20"/>
                <w:szCs w:val="20"/>
              </w:rPr>
            </w:pPr>
          </w:p>
        </w:tc>
      </w:tr>
      <w:tr w:rsidR="003713E7" w:rsidRPr="008F7668" w14:paraId="2AC595B7" w14:textId="77777777" w:rsidTr="003713E7">
        <w:trPr>
          <w:trHeight w:val="282"/>
        </w:trPr>
        <w:tc>
          <w:tcPr>
            <w:tcW w:w="2514" w:type="dxa"/>
            <w:vMerge/>
          </w:tcPr>
          <w:p w14:paraId="7C85B4D5" w14:textId="77777777" w:rsidR="003713E7" w:rsidRPr="008F7668" w:rsidRDefault="003713E7" w:rsidP="002F1BAC">
            <w:pPr>
              <w:spacing w:after="0"/>
              <w:rPr>
                <w:rFonts w:cstheme="minorHAnsi"/>
                <w:sz w:val="20"/>
                <w:szCs w:val="20"/>
              </w:rPr>
            </w:pPr>
          </w:p>
        </w:tc>
        <w:tc>
          <w:tcPr>
            <w:tcW w:w="1485" w:type="dxa"/>
            <w:gridSpan w:val="2"/>
            <w:vMerge/>
          </w:tcPr>
          <w:p w14:paraId="307746AB" w14:textId="77777777" w:rsidR="003713E7" w:rsidRPr="008F7668" w:rsidRDefault="003713E7" w:rsidP="002F1BAC">
            <w:pPr>
              <w:spacing w:after="0"/>
              <w:jc w:val="center"/>
              <w:rPr>
                <w:rFonts w:cstheme="minorHAnsi"/>
                <w:sz w:val="20"/>
                <w:szCs w:val="20"/>
              </w:rPr>
            </w:pPr>
          </w:p>
        </w:tc>
        <w:tc>
          <w:tcPr>
            <w:tcW w:w="249" w:type="dxa"/>
            <w:vMerge/>
          </w:tcPr>
          <w:p w14:paraId="6ADEC830" w14:textId="77777777" w:rsidR="003713E7" w:rsidRPr="008F7668" w:rsidRDefault="003713E7" w:rsidP="002F1BAC">
            <w:pPr>
              <w:spacing w:after="0"/>
              <w:jc w:val="center"/>
              <w:rPr>
                <w:rFonts w:cstheme="minorHAnsi"/>
                <w:sz w:val="20"/>
                <w:szCs w:val="20"/>
              </w:rPr>
            </w:pPr>
          </w:p>
        </w:tc>
        <w:tc>
          <w:tcPr>
            <w:tcW w:w="1082" w:type="dxa"/>
            <w:gridSpan w:val="2"/>
            <w:tcBorders>
              <w:top w:val="single" w:sz="4" w:space="0" w:color="auto"/>
            </w:tcBorders>
          </w:tcPr>
          <w:p w14:paraId="7FB2D0DF" w14:textId="77777777" w:rsidR="003713E7" w:rsidRPr="008F7668" w:rsidRDefault="003713E7" w:rsidP="002F1BAC">
            <w:pPr>
              <w:spacing w:after="0"/>
              <w:jc w:val="center"/>
              <w:rPr>
                <w:rFonts w:cstheme="minorHAnsi"/>
                <w:b/>
                <w:sz w:val="18"/>
                <w:szCs w:val="18"/>
              </w:rPr>
            </w:pPr>
            <w:r w:rsidRPr="008F7668">
              <w:rPr>
                <w:rFonts w:cstheme="minorHAnsi"/>
                <w:b/>
                <w:sz w:val="18"/>
                <w:szCs w:val="18"/>
              </w:rPr>
              <w:t>S/burnout</w:t>
            </w:r>
          </w:p>
        </w:tc>
        <w:tc>
          <w:tcPr>
            <w:tcW w:w="1483" w:type="dxa"/>
            <w:gridSpan w:val="2"/>
            <w:tcBorders>
              <w:top w:val="single" w:sz="4" w:space="0" w:color="auto"/>
            </w:tcBorders>
          </w:tcPr>
          <w:p w14:paraId="0A03E989" w14:textId="77777777" w:rsidR="003713E7" w:rsidRPr="008F7668" w:rsidRDefault="003713E7" w:rsidP="002F1BAC">
            <w:pPr>
              <w:spacing w:after="0"/>
              <w:jc w:val="center"/>
              <w:rPr>
                <w:rFonts w:cstheme="minorHAnsi"/>
                <w:b/>
                <w:sz w:val="20"/>
                <w:szCs w:val="20"/>
              </w:rPr>
            </w:pPr>
            <w:r w:rsidRPr="008F7668">
              <w:rPr>
                <w:rFonts w:cstheme="minorHAnsi"/>
                <w:b/>
                <w:sz w:val="20"/>
                <w:szCs w:val="20"/>
              </w:rPr>
              <w:t>Leve</w:t>
            </w:r>
          </w:p>
        </w:tc>
        <w:tc>
          <w:tcPr>
            <w:tcW w:w="1186" w:type="dxa"/>
            <w:gridSpan w:val="2"/>
            <w:tcBorders>
              <w:top w:val="single" w:sz="4" w:space="0" w:color="auto"/>
            </w:tcBorders>
          </w:tcPr>
          <w:p w14:paraId="5322DD3F" w14:textId="77777777" w:rsidR="003713E7" w:rsidRPr="008F7668" w:rsidRDefault="003713E7" w:rsidP="002F1BAC">
            <w:pPr>
              <w:spacing w:after="0"/>
              <w:jc w:val="center"/>
              <w:rPr>
                <w:rFonts w:cstheme="minorHAnsi"/>
                <w:b/>
                <w:sz w:val="20"/>
                <w:szCs w:val="20"/>
              </w:rPr>
            </w:pPr>
            <w:r w:rsidRPr="008F7668">
              <w:rPr>
                <w:rFonts w:cstheme="minorHAnsi"/>
                <w:b/>
                <w:sz w:val="20"/>
                <w:szCs w:val="20"/>
              </w:rPr>
              <w:t>Moderado</w:t>
            </w:r>
          </w:p>
        </w:tc>
        <w:tc>
          <w:tcPr>
            <w:tcW w:w="1197" w:type="dxa"/>
            <w:gridSpan w:val="3"/>
            <w:tcBorders>
              <w:top w:val="single" w:sz="4" w:space="0" w:color="auto"/>
            </w:tcBorders>
          </w:tcPr>
          <w:p w14:paraId="7B8EA7BA" w14:textId="77777777" w:rsidR="003713E7" w:rsidRPr="008F7668" w:rsidRDefault="003713E7" w:rsidP="002F1BAC">
            <w:pPr>
              <w:spacing w:after="0"/>
              <w:jc w:val="center"/>
              <w:rPr>
                <w:rFonts w:cstheme="minorHAnsi"/>
                <w:b/>
                <w:sz w:val="20"/>
                <w:szCs w:val="20"/>
              </w:rPr>
            </w:pPr>
            <w:r w:rsidRPr="008F7668">
              <w:rPr>
                <w:rFonts w:cstheme="minorHAnsi"/>
                <w:b/>
                <w:sz w:val="20"/>
                <w:szCs w:val="20"/>
              </w:rPr>
              <w:t>Alto</w:t>
            </w:r>
          </w:p>
        </w:tc>
      </w:tr>
      <w:tr w:rsidR="003713E7" w:rsidRPr="008F7668" w14:paraId="71CA6DE6" w14:textId="77777777" w:rsidTr="003713E7">
        <w:trPr>
          <w:gridAfter w:val="1"/>
          <w:wAfter w:w="11" w:type="dxa"/>
          <w:trHeight w:val="282"/>
        </w:trPr>
        <w:tc>
          <w:tcPr>
            <w:tcW w:w="2514" w:type="dxa"/>
            <w:tcBorders>
              <w:top w:val="single" w:sz="4" w:space="0" w:color="auto"/>
            </w:tcBorders>
          </w:tcPr>
          <w:p w14:paraId="790D4CCB" w14:textId="77777777" w:rsidR="003713E7" w:rsidRPr="008F7668" w:rsidRDefault="003713E7" w:rsidP="002F1BAC">
            <w:pPr>
              <w:spacing w:after="0"/>
              <w:rPr>
                <w:rFonts w:cstheme="minorHAnsi"/>
                <w:sz w:val="20"/>
                <w:szCs w:val="20"/>
              </w:rPr>
            </w:pPr>
            <w:r w:rsidRPr="008F7668">
              <w:rPr>
                <w:rFonts w:cstheme="minorHAnsi"/>
                <w:sz w:val="20"/>
                <w:szCs w:val="20"/>
              </w:rPr>
              <w:t xml:space="preserve">0/síntoma </w:t>
            </w:r>
          </w:p>
        </w:tc>
        <w:tc>
          <w:tcPr>
            <w:tcW w:w="458" w:type="dxa"/>
            <w:tcBorders>
              <w:top w:val="single" w:sz="4" w:space="0" w:color="auto"/>
            </w:tcBorders>
          </w:tcPr>
          <w:p w14:paraId="0E47F43F" w14:textId="77777777" w:rsidR="003713E7" w:rsidRPr="008F7668" w:rsidRDefault="003713E7" w:rsidP="002F1BAC">
            <w:pPr>
              <w:spacing w:after="0"/>
              <w:rPr>
                <w:rFonts w:cstheme="minorHAnsi"/>
                <w:sz w:val="20"/>
                <w:szCs w:val="20"/>
              </w:rPr>
            </w:pPr>
            <w:r w:rsidRPr="008F7668">
              <w:rPr>
                <w:rFonts w:cstheme="minorHAnsi"/>
                <w:sz w:val="20"/>
                <w:szCs w:val="20"/>
              </w:rPr>
              <w:t>11</w:t>
            </w:r>
          </w:p>
        </w:tc>
        <w:tc>
          <w:tcPr>
            <w:tcW w:w="1027" w:type="dxa"/>
            <w:tcBorders>
              <w:top w:val="single" w:sz="4" w:space="0" w:color="auto"/>
            </w:tcBorders>
          </w:tcPr>
          <w:p w14:paraId="7971C8F5" w14:textId="77777777" w:rsidR="003713E7" w:rsidRPr="008F7668" w:rsidRDefault="003713E7" w:rsidP="002F1BAC">
            <w:pPr>
              <w:spacing w:after="0"/>
              <w:jc w:val="center"/>
              <w:rPr>
                <w:rFonts w:cstheme="minorHAnsi"/>
                <w:sz w:val="20"/>
                <w:szCs w:val="20"/>
              </w:rPr>
            </w:pPr>
            <w:r w:rsidRPr="008F7668">
              <w:rPr>
                <w:rFonts w:cstheme="minorHAnsi"/>
                <w:sz w:val="20"/>
                <w:szCs w:val="20"/>
              </w:rPr>
              <w:t>12.2%</w:t>
            </w:r>
          </w:p>
        </w:tc>
        <w:tc>
          <w:tcPr>
            <w:tcW w:w="249" w:type="dxa"/>
            <w:tcBorders>
              <w:top w:val="single" w:sz="4" w:space="0" w:color="auto"/>
            </w:tcBorders>
          </w:tcPr>
          <w:p w14:paraId="1D37686D" w14:textId="77777777" w:rsidR="003713E7" w:rsidRPr="008F7668" w:rsidRDefault="003713E7" w:rsidP="002F1BAC">
            <w:pPr>
              <w:spacing w:after="0"/>
              <w:jc w:val="center"/>
              <w:rPr>
                <w:rFonts w:cstheme="minorHAnsi"/>
                <w:sz w:val="20"/>
                <w:szCs w:val="20"/>
              </w:rPr>
            </w:pPr>
          </w:p>
        </w:tc>
        <w:tc>
          <w:tcPr>
            <w:tcW w:w="425" w:type="dxa"/>
            <w:tcBorders>
              <w:top w:val="single" w:sz="4" w:space="0" w:color="auto"/>
            </w:tcBorders>
          </w:tcPr>
          <w:p w14:paraId="71ADD62A" w14:textId="77777777" w:rsidR="003713E7" w:rsidRPr="008F7668" w:rsidRDefault="003713E7" w:rsidP="002F1BAC">
            <w:pPr>
              <w:spacing w:after="0"/>
              <w:jc w:val="center"/>
              <w:rPr>
                <w:rFonts w:cstheme="minorHAnsi"/>
                <w:sz w:val="20"/>
                <w:szCs w:val="20"/>
              </w:rPr>
            </w:pPr>
            <w:r w:rsidRPr="008F7668">
              <w:rPr>
                <w:rFonts w:cstheme="minorHAnsi"/>
                <w:sz w:val="20"/>
                <w:szCs w:val="20"/>
              </w:rPr>
              <w:t>1</w:t>
            </w:r>
          </w:p>
        </w:tc>
        <w:tc>
          <w:tcPr>
            <w:tcW w:w="657" w:type="dxa"/>
            <w:tcBorders>
              <w:top w:val="single" w:sz="4" w:space="0" w:color="auto"/>
            </w:tcBorders>
          </w:tcPr>
          <w:p w14:paraId="34FE0EC8" w14:textId="77777777" w:rsidR="003713E7" w:rsidRPr="008F7668" w:rsidRDefault="003713E7" w:rsidP="002F1BAC">
            <w:pPr>
              <w:spacing w:after="0"/>
              <w:jc w:val="center"/>
              <w:rPr>
                <w:rFonts w:cstheme="minorHAnsi"/>
                <w:sz w:val="20"/>
                <w:szCs w:val="20"/>
              </w:rPr>
            </w:pPr>
            <w:r w:rsidRPr="008F7668">
              <w:rPr>
                <w:rFonts w:cstheme="minorHAnsi"/>
                <w:sz w:val="20"/>
                <w:szCs w:val="20"/>
              </w:rPr>
              <w:t>4.4%</w:t>
            </w:r>
          </w:p>
        </w:tc>
        <w:tc>
          <w:tcPr>
            <w:tcW w:w="593" w:type="dxa"/>
            <w:tcBorders>
              <w:top w:val="single" w:sz="4" w:space="0" w:color="auto"/>
            </w:tcBorders>
          </w:tcPr>
          <w:p w14:paraId="1189DC83" w14:textId="77777777" w:rsidR="003713E7" w:rsidRPr="008F7668" w:rsidRDefault="003713E7" w:rsidP="002F1BAC">
            <w:pPr>
              <w:spacing w:after="0"/>
              <w:jc w:val="center"/>
              <w:rPr>
                <w:rFonts w:cstheme="minorHAnsi"/>
                <w:sz w:val="20"/>
                <w:szCs w:val="20"/>
              </w:rPr>
            </w:pPr>
            <w:r w:rsidRPr="008F7668">
              <w:rPr>
                <w:rFonts w:cstheme="minorHAnsi"/>
                <w:sz w:val="20"/>
                <w:szCs w:val="20"/>
              </w:rPr>
              <w:t>9</w:t>
            </w:r>
          </w:p>
        </w:tc>
        <w:tc>
          <w:tcPr>
            <w:tcW w:w="890" w:type="dxa"/>
            <w:tcBorders>
              <w:top w:val="single" w:sz="4" w:space="0" w:color="auto"/>
            </w:tcBorders>
          </w:tcPr>
          <w:p w14:paraId="70DD367F" w14:textId="77777777" w:rsidR="003713E7" w:rsidRPr="008F7668" w:rsidRDefault="003713E7" w:rsidP="002F1BAC">
            <w:pPr>
              <w:spacing w:after="0"/>
              <w:jc w:val="center"/>
              <w:rPr>
                <w:rFonts w:cstheme="minorHAnsi"/>
                <w:sz w:val="20"/>
                <w:szCs w:val="20"/>
              </w:rPr>
            </w:pPr>
            <w:r w:rsidRPr="008F7668">
              <w:rPr>
                <w:rFonts w:cstheme="minorHAnsi"/>
                <w:sz w:val="20"/>
                <w:szCs w:val="20"/>
              </w:rPr>
              <w:t>10%</w:t>
            </w:r>
          </w:p>
        </w:tc>
        <w:tc>
          <w:tcPr>
            <w:tcW w:w="444" w:type="dxa"/>
            <w:tcBorders>
              <w:top w:val="single" w:sz="4" w:space="0" w:color="auto"/>
            </w:tcBorders>
          </w:tcPr>
          <w:p w14:paraId="7180AD14" w14:textId="77777777" w:rsidR="003713E7" w:rsidRPr="008F7668" w:rsidRDefault="003713E7" w:rsidP="002F1BAC">
            <w:pPr>
              <w:spacing w:after="0"/>
              <w:jc w:val="center"/>
              <w:rPr>
                <w:rFonts w:cstheme="minorHAnsi"/>
                <w:sz w:val="20"/>
                <w:szCs w:val="20"/>
              </w:rPr>
            </w:pPr>
            <w:r w:rsidRPr="008F7668">
              <w:rPr>
                <w:rFonts w:cstheme="minorHAnsi"/>
                <w:sz w:val="20"/>
                <w:szCs w:val="20"/>
              </w:rPr>
              <w:t>1</w:t>
            </w:r>
          </w:p>
        </w:tc>
        <w:tc>
          <w:tcPr>
            <w:tcW w:w="742" w:type="dxa"/>
            <w:tcBorders>
              <w:top w:val="single" w:sz="4" w:space="0" w:color="auto"/>
            </w:tcBorders>
          </w:tcPr>
          <w:p w14:paraId="707CDDB6" w14:textId="77777777" w:rsidR="003713E7" w:rsidRPr="008F7668" w:rsidRDefault="003713E7" w:rsidP="002F1BAC">
            <w:pPr>
              <w:spacing w:after="0"/>
              <w:jc w:val="center"/>
              <w:rPr>
                <w:rFonts w:cstheme="minorHAnsi"/>
                <w:sz w:val="20"/>
                <w:szCs w:val="20"/>
              </w:rPr>
            </w:pPr>
            <w:r w:rsidRPr="008F7668">
              <w:rPr>
                <w:rFonts w:cstheme="minorHAnsi"/>
                <w:sz w:val="20"/>
                <w:szCs w:val="20"/>
              </w:rPr>
              <w:t>4.4%</w:t>
            </w:r>
          </w:p>
        </w:tc>
        <w:tc>
          <w:tcPr>
            <w:tcW w:w="444" w:type="dxa"/>
            <w:tcBorders>
              <w:top w:val="single" w:sz="4" w:space="0" w:color="auto"/>
            </w:tcBorders>
          </w:tcPr>
          <w:p w14:paraId="01527C4B" w14:textId="77777777" w:rsidR="003713E7" w:rsidRPr="008F7668" w:rsidRDefault="003713E7" w:rsidP="002F1BAC">
            <w:pPr>
              <w:spacing w:after="0"/>
              <w:jc w:val="center"/>
              <w:rPr>
                <w:sz w:val="20"/>
                <w:szCs w:val="20"/>
              </w:rPr>
            </w:pPr>
            <w:r w:rsidRPr="008F7668">
              <w:rPr>
                <w:rFonts w:cstheme="minorHAnsi"/>
                <w:sz w:val="20"/>
                <w:szCs w:val="20"/>
              </w:rPr>
              <w:t>0</w:t>
            </w:r>
          </w:p>
        </w:tc>
        <w:tc>
          <w:tcPr>
            <w:tcW w:w="742" w:type="dxa"/>
            <w:tcBorders>
              <w:top w:val="single" w:sz="4" w:space="0" w:color="auto"/>
            </w:tcBorders>
          </w:tcPr>
          <w:p w14:paraId="5476EF62" w14:textId="77777777" w:rsidR="003713E7" w:rsidRPr="008F7668" w:rsidRDefault="003713E7" w:rsidP="002F1BAC">
            <w:pPr>
              <w:spacing w:after="0"/>
              <w:jc w:val="center"/>
              <w:rPr>
                <w:sz w:val="20"/>
                <w:szCs w:val="20"/>
              </w:rPr>
            </w:pPr>
            <w:r w:rsidRPr="008F7668">
              <w:rPr>
                <w:rFonts w:cstheme="minorHAnsi"/>
                <w:sz w:val="20"/>
                <w:szCs w:val="20"/>
              </w:rPr>
              <w:t>0%</w:t>
            </w:r>
          </w:p>
        </w:tc>
      </w:tr>
      <w:tr w:rsidR="003713E7" w:rsidRPr="008F7668" w14:paraId="15D9C101" w14:textId="77777777" w:rsidTr="003713E7">
        <w:trPr>
          <w:gridAfter w:val="1"/>
          <w:wAfter w:w="11" w:type="dxa"/>
          <w:trHeight w:val="282"/>
        </w:trPr>
        <w:tc>
          <w:tcPr>
            <w:tcW w:w="2514" w:type="dxa"/>
          </w:tcPr>
          <w:p w14:paraId="7DE6FA0D" w14:textId="77777777" w:rsidR="003713E7" w:rsidRPr="008F7668" w:rsidRDefault="003713E7" w:rsidP="002F1BAC">
            <w:pPr>
              <w:spacing w:after="0"/>
              <w:rPr>
                <w:rFonts w:cstheme="minorHAnsi"/>
                <w:sz w:val="20"/>
                <w:szCs w:val="20"/>
              </w:rPr>
            </w:pPr>
            <w:r w:rsidRPr="008F7668">
              <w:rPr>
                <w:rFonts w:cstheme="minorHAnsi"/>
                <w:sz w:val="20"/>
                <w:szCs w:val="20"/>
              </w:rPr>
              <w:t>Dolor de cabeza</w:t>
            </w:r>
          </w:p>
        </w:tc>
        <w:tc>
          <w:tcPr>
            <w:tcW w:w="458" w:type="dxa"/>
          </w:tcPr>
          <w:p w14:paraId="2113BB56" w14:textId="77777777" w:rsidR="003713E7" w:rsidRPr="008F7668" w:rsidRDefault="003713E7" w:rsidP="002F1BAC">
            <w:pPr>
              <w:spacing w:after="0"/>
              <w:rPr>
                <w:rFonts w:cstheme="minorHAnsi"/>
                <w:sz w:val="20"/>
                <w:szCs w:val="20"/>
              </w:rPr>
            </w:pPr>
            <w:r w:rsidRPr="008F7668">
              <w:rPr>
                <w:rFonts w:cstheme="minorHAnsi"/>
                <w:sz w:val="20"/>
                <w:szCs w:val="20"/>
              </w:rPr>
              <w:t>43</w:t>
            </w:r>
          </w:p>
        </w:tc>
        <w:tc>
          <w:tcPr>
            <w:tcW w:w="1027" w:type="dxa"/>
          </w:tcPr>
          <w:p w14:paraId="0D069A67" w14:textId="77777777" w:rsidR="003713E7" w:rsidRPr="008F7668" w:rsidRDefault="003713E7" w:rsidP="002F1BAC">
            <w:pPr>
              <w:spacing w:after="0"/>
              <w:jc w:val="center"/>
              <w:rPr>
                <w:rFonts w:cstheme="minorHAnsi"/>
                <w:sz w:val="20"/>
                <w:szCs w:val="20"/>
              </w:rPr>
            </w:pPr>
            <w:r w:rsidRPr="008F7668">
              <w:rPr>
                <w:rFonts w:cstheme="minorHAnsi"/>
                <w:sz w:val="20"/>
                <w:szCs w:val="20"/>
              </w:rPr>
              <w:t>47.7%</w:t>
            </w:r>
          </w:p>
        </w:tc>
        <w:tc>
          <w:tcPr>
            <w:tcW w:w="249" w:type="dxa"/>
          </w:tcPr>
          <w:p w14:paraId="515E11D2" w14:textId="77777777" w:rsidR="003713E7" w:rsidRPr="008F7668" w:rsidRDefault="003713E7" w:rsidP="002F1BAC">
            <w:pPr>
              <w:spacing w:after="0"/>
              <w:jc w:val="center"/>
              <w:rPr>
                <w:rFonts w:cstheme="minorHAnsi"/>
                <w:sz w:val="20"/>
                <w:szCs w:val="20"/>
              </w:rPr>
            </w:pPr>
          </w:p>
        </w:tc>
        <w:tc>
          <w:tcPr>
            <w:tcW w:w="425" w:type="dxa"/>
          </w:tcPr>
          <w:p w14:paraId="20DE8C2B" w14:textId="77777777" w:rsidR="003713E7" w:rsidRPr="008F7668" w:rsidRDefault="003713E7" w:rsidP="002F1BAC">
            <w:pPr>
              <w:spacing w:after="0"/>
              <w:jc w:val="center"/>
              <w:rPr>
                <w:rFonts w:cstheme="minorHAnsi"/>
                <w:sz w:val="18"/>
                <w:szCs w:val="18"/>
              </w:rPr>
            </w:pPr>
            <w:r w:rsidRPr="008F7668">
              <w:rPr>
                <w:rFonts w:cstheme="minorHAnsi"/>
                <w:sz w:val="18"/>
                <w:szCs w:val="18"/>
              </w:rPr>
              <w:t>0</w:t>
            </w:r>
          </w:p>
        </w:tc>
        <w:tc>
          <w:tcPr>
            <w:tcW w:w="657" w:type="dxa"/>
          </w:tcPr>
          <w:p w14:paraId="14B41029" w14:textId="77777777" w:rsidR="003713E7" w:rsidRPr="008F7668" w:rsidRDefault="003713E7" w:rsidP="002F1BAC">
            <w:pPr>
              <w:spacing w:after="0"/>
              <w:jc w:val="center"/>
            </w:pPr>
            <w:r w:rsidRPr="008F7668">
              <w:rPr>
                <w:rFonts w:cstheme="minorHAnsi"/>
                <w:sz w:val="20"/>
                <w:szCs w:val="20"/>
              </w:rPr>
              <w:t>0%</w:t>
            </w:r>
          </w:p>
        </w:tc>
        <w:tc>
          <w:tcPr>
            <w:tcW w:w="593" w:type="dxa"/>
          </w:tcPr>
          <w:p w14:paraId="5ADCB3C2" w14:textId="77777777" w:rsidR="003713E7" w:rsidRPr="008F7668" w:rsidRDefault="003713E7" w:rsidP="002F1BAC">
            <w:pPr>
              <w:spacing w:after="0"/>
              <w:jc w:val="center"/>
              <w:rPr>
                <w:rFonts w:cstheme="minorHAnsi"/>
                <w:sz w:val="20"/>
                <w:szCs w:val="20"/>
              </w:rPr>
            </w:pPr>
            <w:r w:rsidRPr="008F7668">
              <w:rPr>
                <w:rFonts w:cstheme="minorHAnsi"/>
                <w:sz w:val="20"/>
                <w:szCs w:val="20"/>
              </w:rPr>
              <w:t>40</w:t>
            </w:r>
          </w:p>
        </w:tc>
        <w:tc>
          <w:tcPr>
            <w:tcW w:w="890" w:type="dxa"/>
          </w:tcPr>
          <w:p w14:paraId="5FE90286" w14:textId="77777777" w:rsidR="003713E7" w:rsidRPr="008F7668" w:rsidRDefault="003713E7" w:rsidP="002F1BAC">
            <w:pPr>
              <w:spacing w:after="0"/>
              <w:jc w:val="center"/>
              <w:rPr>
                <w:rFonts w:cstheme="minorHAnsi"/>
                <w:sz w:val="20"/>
                <w:szCs w:val="20"/>
              </w:rPr>
            </w:pPr>
            <w:r w:rsidRPr="008F7668">
              <w:rPr>
                <w:rFonts w:cstheme="minorHAnsi"/>
                <w:sz w:val="20"/>
                <w:szCs w:val="20"/>
              </w:rPr>
              <w:t>4.4%</w:t>
            </w:r>
          </w:p>
        </w:tc>
        <w:tc>
          <w:tcPr>
            <w:tcW w:w="444" w:type="dxa"/>
          </w:tcPr>
          <w:p w14:paraId="0912C1D9" w14:textId="77777777" w:rsidR="003713E7" w:rsidRPr="008F7668" w:rsidRDefault="003713E7" w:rsidP="002F1BAC">
            <w:pPr>
              <w:spacing w:after="0"/>
              <w:jc w:val="center"/>
              <w:rPr>
                <w:rFonts w:cstheme="minorHAnsi"/>
                <w:sz w:val="20"/>
                <w:szCs w:val="20"/>
              </w:rPr>
            </w:pPr>
            <w:r w:rsidRPr="008F7668">
              <w:rPr>
                <w:rFonts w:cstheme="minorHAnsi"/>
                <w:sz w:val="20"/>
                <w:szCs w:val="20"/>
              </w:rPr>
              <w:t>3</w:t>
            </w:r>
          </w:p>
        </w:tc>
        <w:tc>
          <w:tcPr>
            <w:tcW w:w="742" w:type="dxa"/>
          </w:tcPr>
          <w:p w14:paraId="2FA35C47" w14:textId="77777777" w:rsidR="003713E7" w:rsidRPr="008F7668" w:rsidRDefault="003713E7" w:rsidP="002F1BAC">
            <w:pPr>
              <w:spacing w:after="0"/>
              <w:jc w:val="center"/>
              <w:rPr>
                <w:rFonts w:cstheme="minorHAnsi"/>
                <w:sz w:val="20"/>
                <w:szCs w:val="20"/>
              </w:rPr>
            </w:pPr>
            <w:r w:rsidRPr="008F7668">
              <w:rPr>
                <w:rFonts w:cstheme="minorHAnsi"/>
                <w:sz w:val="20"/>
                <w:szCs w:val="20"/>
              </w:rPr>
              <w:t>3.3%</w:t>
            </w:r>
          </w:p>
        </w:tc>
        <w:tc>
          <w:tcPr>
            <w:tcW w:w="444" w:type="dxa"/>
          </w:tcPr>
          <w:p w14:paraId="2917DD58" w14:textId="77777777" w:rsidR="003713E7" w:rsidRPr="008F7668" w:rsidRDefault="003713E7" w:rsidP="002F1BAC">
            <w:pPr>
              <w:spacing w:after="0"/>
              <w:jc w:val="center"/>
              <w:rPr>
                <w:rFonts w:cstheme="minorHAnsi"/>
                <w:sz w:val="20"/>
                <w:szCs w:val="20"/>
              </w:rPr>
            </w:pPr>
            <w:r w:rsidRPr="008F7668">
              <w:rPr>
                <w:rFonts w:cstheme="minorHAnsi"/>
                <w:sz w:val="20"/>
                <w:szCs w:val="20"/>
              </w:rPr>
              <w:t>0</w:t>
            </w:r>
          </w:p>
        </w:tc>
        <w:tc>
          <w:tcPr>
            <w:tcW w:w="742" w:type="dxa"/>
          </w:tcPr>
          <w:p w14:paraId="139352BC" w14:textId="77777777" w:rsidR="003713E7" w:rsidRPr="008F7668" w:rsidRDefault="003713E7" w:rsidP="002F1BAC">
            <w:pPr>
              <w:spacing w:after="0"/>
              <w:jc w:val="center"/>
              <w:rPr>
                <w:sz w:val="20"/>
                <w:szCs w:val="20"/>
              </w:rPr>
            </w:pPr>
            <w:r w:rsidRPr="008F7668">
              <w:rPr>
                <w:rFonts w:cstheme="minorHAnsi"/>
                <w:sz w:val="20"/>
                <w:szCs w:val="20"/>
              </w:rPr>
              <w:t>0%</w:t>
            </w:r>
          </w:p>
        </w:tc>
      </w:tr>
      <w:tr w:rsidR="003713E7" w:rsidRPr="008F7668" w14:paraId="5CBF7B7C" w14:textId="77777777" w:rsidTr="003713E7">
        <w:trPr>
          <w:gridAfter w:val="1"/>
          <w:wAfter w:w="11" w:type="dxa"/>
          <w:trHeight w:val="231"/>
        </w:trPr>
        <w:tc>
          <w:tcPr>
            <w:tcW w:w="2514" w:type="dxa"/>
          </w:tcPr>
          <w:p w14:paraId="5DCDFA82" w14:textId="77777777" w:rsidR="003713E7" w:rsidRPr="008F7668" w:rsidRDefault="003713E7" w:rsidP="002F1BAC">
            <w:pPr>
              <w:spacing w:after="0"/>
              <w:rPr>
                <w:rFonts w:cstheme="minorHAnsi"/>
                <w:sz w:val="20"/>
                <w:szCs w:val="20"/>
              </w:rPr>
            </w:pPr>
            <w:r w:rsidRPr="008F7668">
              <w:rPr>
                <w:rFonts w:cstheme="minorHAnsi"/>
                <w:sz w:val="20"/>
                <w:szCs w:val="20"/>
              </w:rPr>
              <w:t>Gastritis</w:t>
            </w:r>
          </w:p>
        </w:tc>
        <w:tc>
          <w:tcPr>
            <w:tcW w:w="458" w:type="dxa"/>
          </w:tcPr>
          <w:p w14:paraId="42104171" w14:textId="77777777" w:rsidR="003713E7" w:rsidRPr="008F7668" w:rsidRDefault="003713E7" w:rsidP="002F1BAC">
            <w:pPr>
              <w:spacing w:after="0"/>
              <w:rPr>
                <w:rFonts w:cstheme="minorHAnsi"/>
                <w:sz w:val="20"/>
                <w:szCs w:val="20"/>
              </w:rPr>
            </w:pPr>
            <w:r w:rsidRPr="008F7668">
              <w:rPr>
                <w:rFonts w:cstheme="minorHAnsi"/>
                <w:sz w:val="20"/>
                <w:szCs w:val="20"/>
              </w:rPr>
              <w:t>16</w:t>
            </w:r>
          </w:p>
        </w:tc>
        <w:tc>
          <w:tcPr>
            <w:tcW w:w="1027" w:type="dxa"/>
          </w:tcPr>
          <w:p w14:paraId="04AB5B54" w14:textId="77777777" w:rsidR="003713E7" w:rsidRPr="008F7668" w:rsidRDefault="003713E7" w:rsidP="002F1BAC">
            <w:pPr>
              <w:spacing w:after="0"/>
              <w:jc w:val="center"/>
              <w:rPr>
                <w:rFonts w:cstheme="minorHAnsi"/>
                <w:sz w:val="20"/>
                <w:szCs w:val="20"/>
              </w:rPr>
            </w:pPr>
            <w:r w:rsidRPr="008F7668">
              <w:rPr>
                <w:rFonts w:cstheme="minorHAnsi"/>
                <w:sz w:val="20"/>
                <w:szCs w:val="20"/>
              </w:rPr>
              <w:t>17.7%</w:t>
            </w:r>
          </w:p>
        </w:tc>
        <w:tc>
          <w:tcPr>
            <w:tcW w:w="249" w:type="dxa"/>
          </w:tcPr>
          <w:p w14:paraId="3CDB5FBC" w14:textId="77777777" w:rsidR="003713E7" w:rsidRPr="008F7668" w:rsidRDefault="003713E7" w:rsidP="002F1BAC">
            <w:pPr>
              <w:spacing w:after="0"/>
              <w:jc w:val="center"/>
              <w:rPr>
                <w:rFonts w:cstheme="minorHAnsi"/>
                <w:sz w:val="20"/>
                <w:szCs w:val="20"/>
              </w:rPr>
            </w:pPr>
          </w:p>
        </w:tc>
        <w:tc>
          <w:tcPr>
            <w:tcW w:w="425" w:type="dxa"/>
          </w:tcPr>
          <w:p w14:paraId="46F48E4E" w14:textId="77777777" w:rsidR="003713E7" w:rsidRPr="008F7668" w:rsidRDefault="003713E7" w:rsidP="002F1BAC">
            <w:pPr>
              <w:spacing w:after="0"/>
              <w:jc w:val="center"/>
              <w:rPr>
                <w:rFonts w:cstheme="minorHAnsi"/>
                <w:sz w:val="18"/>
                <w:szCs w:val="18"/>
              </w:rPr>
            </w:pPr>
            <w:r w:rsidRPr="008F7668">
              <w:rPr>
                <w:rFonts w:cstheme="minorHAnsi"/>
                <w:sz w:val="18"/>
                <w:szCs w:val="18"/>
              </w:rPr>
              <w:t>0</w:t>
            </w:r>
          </w:p>
        </w:tc>
        <w:tc>
          <w:tcPr>
            <w:tcW w:w="657" w:type="dxa"/>
          </w:tcPr>
          <w:p w14:paraId="2F042C77" w14:textId="77777777" w:rsidR="003713E7" w:rsidRPr="008F7668" w:rsidRDefault="003713E7" w:rsidP="002F1BAC">
            <w:pPr>
              <w:spacing w:after="0"/>
              <w:jc w:val="center"/>
            </w:pPr>
            <w:r w:rsidRPr="008F7668">
              <w:rPr>
                <w:rFonts w:cstheme="minorHAnsi"/>
                <w:sz w:val="20"/>
                <w:szCs w:val="20"/>
              </w:rPr>
              <w:t>0%</w:t>
            </w:r>
          </w:p>
        </w:tc>
        <w:tc>
          <w:tcPr>
            <w:tcW w:w="593" w:type="dxa"/>
          </w:tcPr>
          <w:p w14:paraId="4E2A9ACF" w14:textId="77777777" w:rsidR="003713E7" w:rsidRPr="008F7668" w:rsidRDefault="003713E7" w:rsidP="002F1BAC">
            <w:pPr>
              <w:spacing w:after="0"/>
              <w:jc w:val="center"/>
              <w:rPr>
                <w:rFonts w:cstheme="minorHAnsi"/>
                <w:sz w:val="18"/>
                <w:szCs w:val="18"/>
              </w:rPr>
            </w:pPr>
            <w:r w:rsidRPr="008F7668">
              <w:rPr>
                <w:rFonts w:cstheme="minorHAnsi"/>
                <w:sz w:val="18"/>
                <w:szCs w:val="18"/>
              </w:rPr>
              <w:t>14</w:t>
            </w:r>
          </w:p>
        </w:tc>
        <w:tc>
          <w:tcPr>
            <w:tcW w:w="890" w:type="dxa"/>
          </w:tcPr>
          <w:p w14:paraId="5381DF46" w14:textId="77777777" w:rsidR="003713E7" w:rsidRPr="008F7668" w:rsidRDefault="003713E7" w:rsidP="002F1BAC">
            <w:pPr>
              <w:spacing w:after="0"/>
              <w:jc w:val="center"/>
              <w:rPr>
                <w:rFonts w:cstheme="minorHAnsi"/>
                <w:sz w:val="20"/>
                <w:szCs w:val="20"/>
              </w:rPr>
            </w:pPr>
            <w:r w:rsidRPr="008F7668">
              <w:rPr>
                <w:rFonts w:cstheme="minorHAnsi"/>
                <w:sz w:val="20"/>
                <w:szCs w:val="20"/>
              </w:rPr>
              <w:t>15.5%</w:t>
            </w:r>
          </w:p>
        </w:tc>
        <w:tc>
          <w:tcPr>
            <w:tcW w:w="444" w:type="dxa"/>
          </w:tcPr>
          <w:p w14:paraId="385F65BC" w14:textId="77777777" w:rsidR="003713E7" w:rsidRPr="008F7668" w:rsidRDefault="003713E7" w:rsidP="002F1BAC">
            <w:pPr>
              <w:spacing w:after="0"/>
              <w:jc w:val="center"/>
              <w:rPr>
                <w:rFonts w:cstheme="minorHAnsi"/>
                <w:sz w:val="20"/>
                <w:szCs w:val="20"/>
              </w:rPr>
            </w:pPr>
            <w:r w:rsidRPr="008F7668">
              <w:rPr>
                <w:rFonts w:cstheme="minorHAnsi"/>
                <w:sz w:val="20"/>
                <w:szCs w:val="20"/>
              </w:rPr>
              <w:t>2</w:t>
            </w:r>
          </w:p>
        </w:tc>
        <w:tc>
          <w:tcPr>
            <w:tcW w:w="742" w:type="dxa"/>
          </w:tcPr>
          <w:p w14:paraId="3ECEA6F4" w14:textId="77777777" w:rsidR="003713E7" w:rsidRPr="008F7668" w:rsidRDefault="003713E7" w:rsidP="002F1BAC">
            <w:pPr>
              <w:spacing w:after="0"/>
              <w:jc w:val="center"/>
              <w:rPr>
                <w:rFonts w:cstheme="minorHAnsi"/>
                <w:sz w:val="20"/>
                <w:szCs w:val="20"/>
              </w:rPr>
            </w:pPr>
            <w:r w:rsidRPr="008F7668">
              <w:rPr>
                <w:rFonts w:cstheme="minorHAnsi"/>
                <w:sz w:val="20"/>
                <w:szCs w:val="20"/>
              </w:rPr>
              <w:t>2.2%</w:t>
            </w:r>
          </w:p>
        </w:tc>
        <w:tc>
          <w:tcPr>
            <w:tcW w:w="444" w:type="dxa"/>
          </w:tcPr>
          <w:p w14:paraId="18E7A753" w14:textId="77777777" w:rsidR="003713E7" w:rsidRPr="008F7668" w:rsidRDefault="003713E7" w:rsidP="002F1BAC">
            <w:pPr>
              <w:spacing w:after="0"/>
              <w:jc w:val="center"/>
              <w:rPr>
                <w:sz w:val="20"/>
                <w:szCs w:val="20"/>
              </w:rPr>
            </w:pPr>
            <w:r w:rsidRPr="008F7668">
              <w:rPr>
                <w:rFonts w:cstheme="minorHAnsi"/>
                <w:sz w:val="20"/>
                <w:szCs w:val="20"/>
              </w:rPr>
              <w:t>0</w:t>
            </w:r>
          </w:p>
        </w:tc>
        <w:tc>
          <w:tcPr>
            <w:tcW w:w="742" w:type="dxa"/>
          </w:tcPr>
          <w:p w14:paraId="0A0AD5FA" w14:textId="77777777" w:rsidR="003713E7" w:rsidRPr="008F7668" w:rsidRDefault="003713E7" w:rsidP="002F1BAC">
            <w:pPr>
              <w:spacing w:after="0"/>
              <w:jc w:val="center"/>
              <w:rPr>
                <w:sz w:val="20"/>
                <w:szCs w:val="20"/>
              </w:rPr>
            </w:pPr>
            <w:r w:rsidRPr="008F7668">
              <w:rPr>
                <w:rFonts w:cstheme="minorHAnsi"/>
                <w:sz w:val="20"/>
                <w:szCs w:val="20"/>
              </w:rPr>
              <w:t>0%</w:t>
            </w:r>
          </w:p>
        </w:tc>
      </w:tr>
      <w:tr w:rsidR="003713E7" w:rsidRPr="008F7668" w14:paraId="3876CEA9" w14:textId="77777777" w:rsidTr="003713E7">
        <w:trPr>
          <w:gridAfter w:val="1"/>
          <w:wAfter w:w="11" w:type="dxa"/>
          <w:trHeight w:val="243"/>
        </w:trPr>
        <w:tc>
          <w:tcPr>
            <w:tcW w:w="2514" w:type="dxa"/>
          </w:tcPr>
          <w:p w14:paraId="38F12F92" w14:textId="77777777" w:rsidR="003713E7" w:rsidRPr="008F7668" w:rsidRDefault="003713E7" w:rsidP="002F1BAC">
            <w:pPr>
              <w:spacing w:after="0"/>
              <w:rPr>
                <w:rFonts w:cstheme="minorHAnsi"/>
                <w:sz w:val="20"/>
                <w:szCs w:val="20"/>
              </w:rPr>
            </w:pPr>
            <w:r w:rsidRPr="008F7668">
              <w:rPr>
                <w:rFonts w:cstheme="minorHAnsi"/>
                <w:sz w:val="20"/>
                <w:szCs w:val="20"/>
              </w:rPr>
              <w:t>Colitis</w:t>
            </w:r>
          </w:p>
        </w:tc>
        <w:tc>
          <w:tcPr>
            <w:tcW w:w="458" w:type="dxa"/>
          </w:tcPr>
          <w:p w14:paraId="17BAC09E" w14:textId="77777777" w:rsidR="003713E7" w:rsidRPr="008F7668" w:rsidRDefault="003713E7" w:rsidP="002F1BAC">
            <w:pPr>
              <w:spacing w:after="0"/>
              <w:rPr>
                <w:rFonts w:cstheme="minorHAnsi"/>
                <w:sz w:val="20"/>
                <w:szCs w:val="20"/>
              </w:rPr>
            </w:pPr>
            <w:r w:rsidRPr="008F7668">
              <w:rPr>
                <w:rFonts w:cstheme="minorHAnsi"/>
                <w:sz w:val="20"/>
                <w:szCs w:val="20"/>
              </w:rPr>
              <w:t>8</w:t>
            </w:r>
          </w:p>
        </w:tc>
        <w:tc>
          <w:tcPr>
            <w:tcW w:w="1027" w:type="dxa"/>
          </w:tcPr>
          <w:p w14:paraId="727C394C" w14:textId="77777777" w:rsidR="003713E7" w:rsidRPr="008F7668" w:rsidRDefault="003713E7" w:rsidP="002F1BAC">
            <w:pPr>
              <w:spacing w:after="0"/>
              <w:jc w:val="center"/>
              <w:rPr>
                <w:rFonts w:cstheme="minorHAnsi"/>
                <w:sz w:val="20"/>
                <w:szCs w:val="20"/>
              </w:rPr>
            </w:pPr>
            <w:r w:rsidRPr="008F7668">
              <w:rPr>
                <w:rFonts w:cstheme="minorHAnsi"/>
                <w:sz w:val="20"/>
                <w:szCs w:val="20"/>
              </w:rPr>
              <w:t>8.8%</w:t>
            </w:r>
          </w:p>
        </w:tc>
        <w:tc>
          <w:tcPr>
            <w:tcW w:w="249" w:type="dxa"/>
          </w:tcPr>
          <w:p w14:paraId="22AF18E4" w14:textId="77777777" w:rsidR="003713E7" w:rsidRPr="008F7668" w:rsidRDefault="003713E7" w:rsidP="002F1BAC">
            <w:pPr>
              <w:spacing w:after="0"/>
              <w:jc w:val="center"/>
              <w:rPr>
                <w:rFonts w:cstheme="minorHAnsi"/>
                <w:sz w:val="20"/>
                <w:szCs w:val="20"/>
              </w:rPr>
            </w:pPr>
          </w:p>
        </w:tc>
        <w:tc>
          <w:tcPr>
            <w:tcW w:w="425" w:type="dxa"/>
          </w:tcPr>
          <w:p w14:paraId="325A951B" w14:textId="77777777" w:rsidR="003713E7" w:rsidRPr="008F7668" w:rsidRDefault="003713E7" w:rsidP="002F1BAC">
            <w:pPr>
              <w:spacing w:after="0"/>
              <w:jc w:val="center"/>
            </w:pPr>
            <w:r w:rsidRPr="008F7668">
              <w:rPr>
                <w:rFonts w:cstheme="minorHAnsi"/>
                <w:sz w:val="18"/>
                <w:szCs w:val="18"/>
              </w:rPr>
              <w:t>0</w:t>
            </w:r>
          </w:p>
        </w:tc>
        <w:tc>
          <w:tcPr>
            <w:tcW w:w="657" w:type="dxa"/>
          </w:tcPr>
          <w:p w14:paraId="58170213" w14:textId="77777777" w:rsidR="003713E7" w:rsidRPr="008F7668" w:rsidRDefault="003713E7" w:rsidP="002F1BAC">
            <w:pPr>
              <w:spacing w:after="0"/>
              <w:jc w:val="center"/>
            </w:pPr>
            <w:r w:rsidRPr="008F7668">
              <w:rPr>
                <w:rFonts w:cstheme="minorHAnsi"/>
                <w:sz w:val="20"/>
                <w:szCs w:val="20"/>
              </w:rPr>
              <w:t>0%</w:t>
            </w:r>
          </w:p>
        </w:tc>
        <w:tc>
          <w:tcPr>
            <w:tcW w:w="593" w:type="dxa"/>
          </w:tcPr>
          <w:p w14:paraId="05B787DF" w14:textId="77777777" w:rsidR="003713E7" w:rsidRPr="008F7668" w:rsidRDefault="003713E7" w:rsidP="002F1BAC">
            <w:pPr>
              <w:spacing w:after="0"/>
              <w:jc w:val="center"/>
              <w:rPr>
                <w:rFonts w:cstheme="minorHAnsi"/>
                <w:sz w:val="20"/>
                <w:szCs w:val="20"/>
              </w:rPr>
            </w:pPr>
            <w:r w:rsidRPr="008F7668">
              <w:rPr>
                <w:rFonts w:cstheme="minorHAnsi"/>
                <w:sz w:val="20"/>
                <w:szCs w:val="20"/>
              </w:rPr>
              <w:t>7</w:t>
            </w:r>
          </w:p>
        </w:tc>
        <w:tc>
          <w:tcPr>
            <w:tcW w:w="890" w:type="dxa"/>
          </w:tcPr>
          <w:p w14:paraId="6CE417E0" w14:textId="77777777" w:rsidR="003713E7" w:rsidRPr="008F7668" w:rsidRDefault="003713E7" w:rsidP="002F1BAC">
            <w:pPr>
              <w:spacing w:after="0"/>
              <w:jc w:val="center"/>
              <w:rPr>
                <w:rFonts w:cstheme="minorHAnsi"/>
                <w:sz w:val="20"/>
                <w:szCs w:val="20"/>
              </w:rPr>
            </w:pPr>
            <w:r w:rsidRPr="008F7668">
              <w:rPr>
                <w:rFonts w:cstheme="minorHAnsi"/>
                <w:sz w:val="20"/>
                <w:szCs w:val="20"/>
              </w:rPr>
              <w:t>7.7</w:t>
            </w:r>
          </w:p>
        </w:tc>
        <w:tc>
          <w:tcPr>
            <w:tcW w:w="444" w:type="dxa"/>
          </w:tcPr>
          <w:p w14:paraId="0574F07A" w14:textId="77777777" w:rsidR="003713E7" w:rsidRPr="008F7668" w:rsidRDefault="003713E7" w:rsidP="002F1BAC">
            <w:pPr>
              <w:spacing w:after="0"/>
              <w:jc w:val="center"/>
              <w:rPr>
                <w:rFonts w:cstheme="minorHAnsi"/>
                <w:sz w:val="20"/>
                <w:szCs w:val="20"/>
              </w:rPr>
            </w:pPr>
            <w:r w:rsidRPr="008F7668">
              <w:rPr>
                <w:rFonts w:cstheme="minorHAnsi"/>
                <w:sz w:val="20"/>
                <w:szCs w:val="20"/>
              </w:rPr>
              <w:t>1</w:t>
            </w:r>
          </w:p>
        </w:tc>
        <w:tc>
          <w:tcPr>
            <w:tcW w:w="742" w:type="dxa"/>
          </w:tcPr>
          <w:p w14:paraId="723A34C9" w14:textId="77777777" w:rsidR="003713E7" w:rsidRPr="008F7668" w:rsidRDefault="003713E7" w:rsidP="002F1BAC">
            <w:pPr>
              <w:spacing w:after="0"/>
              <w:rPr>
                <w:sz w:val="20"/>
                <w:szCs w:val="20"/>
              </w:rPr>
            </w:pPr>
            <w:r w:rsidRPr="008F7668">
              <w:rPr>
                <w:rFonts w:cstheme="minorHAnsi"/>
                <w:sz w:val="20"/>
                <w:szCs w:val="20"/>
              </w:rPr>
              <w:t>4.4%</w:t>
            </w:r>
          </w:p>
        </w:tc>
        <w:tc>
          <w:tcPr>
            <w:tcW w:w="444" w:type="dxa"/>
          </w:tcPr>
          <w:p w14:paraId="3E07F343" w14:textId="77777777" w:rsidR="003713E7" w:rsidRPr="008F7668" w:rsidRDefault="003713E7" w:rsidP="002F1BAC">
            <w:pPr>
              <w:spacing w:after="0"/>
              <w:jc w:val="center"/>
              <w:rPr>
                <w:sz w:val="20"/>
                <w:szCs w:val="20"/>
              </w:rPr>
            </w:pPr>
            <w:r w:rsidRPr="008F7668">
              <w:rPr>
                <w:rFonts w:cstheme="minorHAnsi"/>
                <w:sz w:val="20"/>
                <w:szCs w:val="20"/>
              </w:rPr>
              <w:t>0</w:t>
            </w:r>
          </w:p>
        </w:tc>
        <w:tc>
          <w:tcPr>
            <w:tcW w:w="742" w:type="dxa"/>
          </w:tcPr>
          <w:p w14:paraId="520C2F13" w14:textId="77777777" w:rsidR="003713E7" w:rsidRPr="008F7668" w:rsidRDefault="003713E7" w:rsidP="002F1BAC">
            <w:pPr>
              <w:spacing w:after="0"/>
              <w:jc w:val="center"/>
              <w:rPr>
                <w:sz w:val="20"/>
                <w:szCs w:val="20"/>
              </w:rPr>
            </w:pPr>
            <w:r w:rsidRPr="008F7668">
              <w:rPr>
                <w:rFonts w:cstheme="minorHAnsi"/>
                <w:sz w:val="20"/>
                <w:szCs w:val="20"/>
              </w:rPr>
              <w:t>0%</w:t>
            </w:r>
          </w:p>
        </w:tc>
      </w:tr>
      <w:tr w:rsidR="003713E7" w:rsidRPr="008F7668" w14:paraId="2C61C618" w14:textId="77777777" w:rsidTr="003713E7">
        <w:trPr>
          <w:gridAfter w:val="1"/>
          <w:wAfter w:w="11" w:type="dxa"/>
          <w:trHeight w:val="231"/>
        </w:trPr>
        <w:tc>
          <w:tcPr>
            <w:tcW w:w="2514" w:type="dxa"/>
          </w:tcPr>
          <w:p w14:paraId="40E2EC4E" w14:textId="77777777" w:rsidR="003713E7" w:rsidRPr="008F7668" w:rsidRDefault="003713E7" w:rsidP="002F1BAC">
            <w:pPr>
              <w:spacing w:after="0"/>
              <w:rPr>
                <w:rFonts w:cstheme="minorHAnsi"/>
                <w:sz w:val="20"/>
                <w:szCs w:val="20"/>
              </w:rPr>
            </w:pPr>
            <w:r w:rsidRPr="008F7668">
              <w:rPr>
                <w:rFonts w:cstheme="minorHAnsi"/>
                <w:sz w:val="20"/>
                <w:szCs w:val="20"/>
              </w:rPr>
              <w:t>Insomnio</w:t>
            </w:r>
          </w:p>
        </w:tc>
        <w:tc>
          <w:tcPr>
            <w:tcW w:w="458" w:type="dxa"/>
          </w:tcPr>
          <w:p w14:paraId="5C904E0A" w14:textId="77777777" w:rsidR="003713E7" w:rsidRPr="008F7668" w:rsidRDefault="003713E7" w:rsidP="002F1BAC">
            <w:pPr>
              <w:spacing w:after="0"/>
              <w:rPr>
                <w:rFonts w:cstheme="minorHAnsi"/>
                <w:sz w:val="20"/>
                <w:szCs w:val="20"/>
              </w:rPr>
            </w:pPr>
            <w:r w:rsidRPr="008F7668">
              <w:rPr>
                <w:rFonts w:cstheme="minorHAnsi"/>
                <w:sz w:val="20"/>
                <w:szCs w:val="20"/>
              </w:rPr>
              <w:t>21</w:t>
            </w:r>
          </w:p>
        </w:tc>
        <w:tc>
          <w:tcPr>
            <w:tcW w:w="1027" w:type="dxa"/>
          </w:tcPr>
          <w:p w14:paraId="270ED071" w14:textId="77777777" w:rsidR="003713E7" w:rsidRPr="008F7668" w:rsidRDefault="003713E7" w:rsidP="002F1BAC">
            <w:pPr>
              <w:spacing w:after="0"/>
              <w:jc w:val="center"/>
              <w:rPr>
                <w:rFonts w:cstheme="minorHAnsi"/>
                <w:sz w:val="20"/>
                <w:szCs w:val="20"/>
              </w:rPr>
            </w:pPr>
            <w:r w:rsidRPr="008F7668">
              <w:rPr>
                <w:rFonts w:cstheme="minorHAnsi"/>
                <w:sz w:val="20"/>
                <w:szCs w:val="20"/>
              </w:rPr>
              <w:t>23.3%</w:t>
            </w:r>
          </w:p>
        </w:tc>
        <w:tc>
          <w:tcPr>
            <w:tcW w:w="249" w:type="dxa"/>
          </w:tcPr>
          <w:p w14:paraId="7E5F4DB9" w14:textId="77777777" w:rsidR="003713E7" w:rsidRPr="008F7668" w:rsidRDefault="003713E7" w:rsidP="002F1BAC">
            <w:pPr>
              <w:spacing w:after="0"/>
              <w:jc w:val="center"/>
              <w:rPr>
                <w:rFonts w:cstheme="minorHAnsi"/>
                <w:sz w:val="20"/>
                <w:szCs w:val="20"/>
              </w:rPr>
            </w:pPr>
          </w:p>
        </w:tc>
        <w:tc>
          <w:tcPr>
            <w:tcW w:w="425" w:type="dxa"/>
          </w:tcPr>
          <w:p w14:paraId="2935A7C5" w14:textId="77777777" w:rsidR="003713E7" w:rsidRPr="008F7668" w:rsidRDefault="003713E7" w:rsidP="002F1BAC">
            <w:pPr>
              <w:spacing w:after="0"/>
              <w:jc w:val="center"/>
            </w:pPr>
            <w:r w:rsidRPr="008F7668">
              <w:rPr>
                <w:rFonts w:cstheme="minorHAnsi"/>
                <w:sz w:val="18"/>
                <w:szCs w:val="18"/>
              </w:rPr>
              <w:t>0</w:t>
            </w:r>
          </w:p>
        </w:tc>
        <w:tc>
          <w:tcPr>
            <w:tcW w:w="657" w:type="dxa"/>
          </w:tcPr>
          <w:p w14:paraId="0A720A42" w14:textId="77777777" w:rsidR="003713E7" w:rsidRPr="008F7668" w:rsidRDefault="003713E7" w:rsidP="002F1BAC">
            <w:pPr>
              <w:spacing w:after="0"/>
              <w:jc w:val="center"/>
            </w:pPr>
            <w:r w:rsidRPr="008F7668">
              <w:rPr>
                <w:rFonts w:cstheme="minorHAnsi"/>
                <w:sz w:val="20"/>
                <w:szCs w:val="20"/>
              </w:rPr>
              <w:t>0%</w:t>
            </w:r>
          </w:p>
        </w:tc>
        <w:tc>
          <w:tcPr>
            <w:tcW w:w="593" w:type="dxa"/>
          </w:tcPr>
          <w:p w14:paraId="540049B6" w14:textId="77777777" w:rsidR="003713E7" w:rsidRPr="008F7668" w:rsidRDefault="003713E7" w:rsidP="002F1BAC">
            <w:pPr>
              <w:spacing w:after="0"/>
              <w:jc w:val="center"/>
              <w:rPr>
                <w:rFonts w:cstheme="minorHAnsi"/>
                <w:sz w:val="20"/>
                <w:szCs w:val="20"/>
              </w:rPr>
            </w:pPr>
            <w:r w:rsidRPr="008F7668">
              <w:rPr>
                <w:rFonts w:cstheme="minorHAnsi"/>
                <w:sz w:val="20"/>
                <w:szCs w:val="20"/>
              </w:rPr>
              <w:t>18</w:t>
            </w:r>
          </w:p>
        </w:tc>
        <w:tc>
          <w:tcPr>
            <w:tcW w:w="890" w:type="dxa"/>
          </w:tcPr>
          <w:p w14:paraId="2A18ACC0" w14:textId="77777777" w:rsidR="003713E7" w:rsidRPr="000E78E7" w:rsidRDefault="003713E7" w:rsidP="002F1BAC">
            <w:pPr>
              <w:spacing w:after="0"/>
              <w:jc w:val="center"/>
              <w:rPr>
                <w:rFonts w:cstheme="minorHAnsi"/>
                <w:sz w:val="20"/>
                <w:szCs w:val="20"/>
              </w:rPr>
            </w:pPr>
            <w:r w:rsidRPr="000E78E7">
              <w:rPr>
                <w:rFonts w:cstheme="minorHAnsi"/>
                <w:sz w:val="20"/>
                <w:szCs w:val="20"/>
              </w:rPr>
              <w:t>20%</w:t>
            </w:r>
          </w:p>
        </w:tc>
        <w:tc>
          <w:tcPr>
            <w:tcW w:w="444" w:type="dxa"/>
          </w:tcPr>
          <w:p w14:paraId="0FA80F3B" w14:textId="77777777" w:rsidR="003713E7" w:rsidRPr="008F7668" w:rsidRDefault="003713E7" w:rsidP="002F1BAC">
            <w:pPr>
              <w:spacing w:after="0"/>
              <w:jc w:val="center"/>
              <w:rPr>
                <w:rFonts w:cstheme="minorHAnsi"/>
                <w:sz w:val="20"/>
                <w:szCs w:val="20"/>
              </w:rPr>
            </w:pPr>
            <w:r w:rsidRPr="008F7668">
              <w:rPr>
                <w:rFonts w:cstheme="minorHAnsi"/>
                <w:sz w:val="20"/>
                <w:szCs w:val="20"/>
              </w:rPr>
              <w:t>3</w:t>
            </w:r>
          </w:p>
        </w:tc>
        <w:tc>
          <w:tcPr>
            <w:tcW w:w="742" w:type="dxa"/>
          </w:tcPr>
          <w:p w14:paraId="3D5CF6DE" w14:textId="77777777" w:rsidR="003713E7" w:rsidRPr="008F7668" w:rsidRDefault="003713E7" w:rsidP="002F1BAC">
            <w:pPr>
              <w:spacing w:after="0"/>
              <w:rPr>
                <w:sz w:val="20"/>
                <w:szCs w:val="20"/>
              </w:rPr>
            </w:pPr>
            <w:r w:rsidRPr="008F7668">
              <w:rPr>
                <w:rFonts w:cstheme="minorHAnsi"/>
                <w:sz w:val="20"/>
                <w:szCs w:val="20"/>
              </w:rPr>
              <w:t>3.3%</w:t>
            </w:r>
          </w:p>
        </w:tc>
        <w:tc>
          <w:tcPr>
            <w:tcW w:w="444" w:type="dxa"/>
          </w:tcPr>
          <w:p w14:paraId="32777179" w14:textId="77777777" w:rsidR="003713E7" w:rsidRPr="008F7668" w:rsidRDefault="003713E7" w:rsidP="002F1BAC">
            <w:pPr>
              <w:spacing w:after="0"/>
              <w:jc w:val="center"/>
              <w:rPr>
                <w:sz w:val="20"/>
                <w:szCs w:val="20"/>
              </w:rPr>
            </w:pPr>
            <w:r w:rsidRPr="008F7668">
              <w:rPr>
                <w:rFonts w:cstheme="minorHAnsi"/>
                <w:sz w:val="20"/>
                <w:szCs w:val="20"/>
              </w:rPr>
              <w:t>0</w:t>
            </w:r>
          </w:p>
        </w:tc>
        <w:tc>
          <w:tcPr>
            <w:tcW w:w="742" w:type="dxa"/>
          </w:tcPr>
          <w:p w14:paraId="2B490C18" w14:textId="77777777" w:rsidR="003713E7" w:rsidRPr="008F7668" w:rsidRDefault="003713E7" w:rsidP="002F1BAC">
            <w:pPr>
              <w:spacing w:after="0"/>
              <w:jc w:val="center"/>
              <w:rPr>
                <w:sz w:val="20"/>
                <w:szCs w:val="20"/>
              </w:rPr>
            </w:pPr>
            <w:r w:rsidRPr="008F7668">
              <w:rPr>
                <w:rFonts w:cstheme="minorHAnsi"/>
                <w:sz w:val="20"/>
                <w:szCs w:val="20"/>
              </w:rPr>
              <w:t>0%</w:t>
            </w:r>
          </w:p>
        </w:tc>
      </w:tr>
      <w:tr w:rsidR="003713E7" w:rsidRPr="008F7668" w14:paraId="40D3B067" w14:textId="77777777" w:rsidTr="003713E7">
        <w:trPr>
          <w:gridAfter w:val="1"/>
          <w:wAfter w:w="11" w:type="dxa"/>
          <w:trHeight w:val="231"/>
        </w:trPr>
        <w:tc>
          <w:tcPr>
            <w:tcW w:w="2514" w:type="dxa"/>
          </w:tcPr>
          <w:p w14:paraId="3DF9443C" w14:textId="77777777" w:rsidR="003713E7" w:rsidRPr="008F7668" w:rsidRDefault="003713E7" w:rsidP="002F1BAC">
            <w:pPr>
              <w:spacing w:after="0"/>
              <w:rPr>
                <w:rFonts w:cstheme="minorHAnsi"/>
                <w:sz w:val="20"/>
                <w:szCs w:val="20"/>
              </w:rPr>
            </w:pPr>
            <w:r w:rsidRPr="008F7668">
              <w:rPr>
                <w:rFonts w:cstheme="minorHAnsi"/>
                <w:sz w:val="20"/>
                <w:szCs w:val="20"/>
              </w:rPr>
              <w:t>Dolor muscular</w:t>
            </w:r>
          </w:p>
        </w:tc>
        <w:tc>
          <w:tcPr>
            <w:tcW w:w="458" w:type="dxa"/>
          </w:tcPr>
          <w:p w14:paraId="1EBB9082" w14:textId="77777777" w:rsidR="003713E7" w:rsidRPr="008F7668" w:rsidRDefault="003713E7" w:rsidP="002F1BAC">
            <w:pPr>
              <w:spacing w:after="0"/>
              <w:rPr>
                <w:rFonts w:cstheme="minorHAnsi"/>
                <w:sz w:val="20"/>
                <w:szCs w:val="20"/>
              </w:rPr>
            </w:pPr>
            <w:r w:rsidRPr="008F7668">
              <w:rPr>
                <w:rFonts w:cstheme="minorHAnsi"/>
                <w:sz w:val="20"/>
                <w:szCs w:val="20"/>
              </w:rPr>
              <w:t>19</w:t>
            </w:r>
          </w:p>
        </w:tc>
        <w:tc>
          <w:tcPr>
            <w:tcW w:w="1027" w:type="dxa"/>
          </w:tcPr>
          <w:p w14:paraId="1CA3957C" w14:textId="77777777" w:rsidR="003713E7" w:rsidRPr="008F7668" w:rsidRDefault="003713E7" w:rsidP="002F1BAC">
            <w:pPr>
              <w:spacing w:after="0"/>
              <w:jc w:val="center"/>
              <w:rPr>
                <w:rFonts w:cstheme="minorHAnsi"/>
                <w:sz w:val="20"/>
                <w:szCs w:val="20"/>
              </w:rPr>
            </w:pPr>
            <w:r w:rsidRPr="008F7668">
              <w:rPr>
                <w:rFonts w:cstheme="minorHAnsi"/>
                <w:sz w:val="20"/>
                <w:szCs w:val="20"/>
              </w:rPr>
              <w:t>21.1%</w:t>
            </w:r>
          </w:p>
        </w:tc>
        <w:tc>
          <w:tcPr>
            <w:tcW w:w="249" w:type="dxa"/>
          </w:tcPr>
          <w:p w14:paraId="4AAA69BF" w14:textId="77777777" w:rsidR="003713E7" w:rsidRPr="008F7668" w:rsidRDefault="003713E7" w:rsidP="002F1BAC">
            <w:pPr>
              <w:spacing w:after="0"/>
              <w:jc w:val="center"/>
              <w:rPr>
                <w:rFonts w:cstheme="minorHAnsi"/>
                <w:sz w:val="20"/>
                <w:szCs w:val="20"/>
              </w:rPr>
            </w:pPr>
          </w:p>
        </w:tc>
        <w:tc>
          <w:tcPr>
            <w:tcW w:w="425" w:type="dxa"/>
          </w:tcPr>
          <w:p w14:paraId="06A7AAF8" w14:textId="77777777" w:rsidR="003713E7" w:rsidRPr="008F7668" w:rsidRDefault="003713E7" w:rsidP="002F1BAC">
            <w:pPr>
              <w:spacing w:after="0"/>
              <w:jc w:val="center"/>
            </w:pPr>
            <w:r w:rsidRPr="008F7668">
              <w:rPr>
                <w:rFonts w:cstheme="minorHAnsi"/>
                <w:sz w:val="18"/>
                <w:szCs w:val="18"/>
              </w:rPr>
              <w:t>0</w:t>
            </w:r>
          </w:p>
        </w:tc>
        <w:tc>
          <w:tcPr>
            <w:tcW w:w="657" w:type="dxa"/>
          </w:tcPr>
          <w:p w14:paraId="695692C1" w14:textId="77777777" w:rsidR="003713E7" w:rsidRPr="008F7668" w:rsidRDefault="003713E7" w:rsidP="002F1BAC">
            <w:pPr>
              <w:spacing w:after="0"/>
              <w:jc w:val="center"/>
            </w:pPr>
            <w:r w:rsidRPr="008F7668">
              <w:rPr>
                <w:rFonts w:cstheme="minorHAnsi"/>
                <w:sz w:val="20"/>
                <w:szCs w:val="20"/>
              </w:rPr>
              <w:t>0%</w:t>
            </w:r>
          </w:p>
        </w:tc>
        <w:tc>
          <w:tcPr>
            <w:tcW w:w="593" w:type="dxa"/>
          </w:tcPr>
          <w:p w14:paraId="3948EBD4" w14:textId="77777777" w:rsidR="003713E7" w:rsidRPr="008F7668" w:rsidRDefault="003713E7" w:rsidP="002F1BAC">
            <w:pPr>
              <w:tabs>
                <w:tab w:val="left" w:pos="589"/>
              </w:tabs>
              <w:spacing w:after="0"/>
              <w:jc w:val="center"/>
              <w:rPr>
                <w:rFonts w:cstheme="minorHAnsi"/>
                <w:sz w:val="20"/>
                <w:szCs w:val="20"/>
              </w:rPr>
            </w:pPr>
            <w:r w:rsidRPr="008F7668">
              <w:rPr>
                <w:rFonts w:cstheme="minorHAnsi"/>
                <w:sz w:val="20"/>
                <w:szCs w:val="20"/>
              </w:rPr>
              <w:t>18</w:t>
            </w:r>
          </w:p>
        </w:tc>
        <w:tc>
          <w:tcPr>
            <w:tcW w:w="890" w:type="dxa"/>
          </w:tcPr>
          <w:p w14:paraId="3D8BE534" w14:textId="77777777" w:rsidR="003713E7" w:rsidRPr="000E78E7" w:rsidRDefault="003713E7" w:rsidP="002F1BAC">
            <w:pPr>
              <w:spacing w:after="0"/>
              <w:jc w:val="center"/>
              <w:rPr>
                <w:rFonts w:cstheme="minorHAnsi"/>
                <w:sz w:val="20"/>
                <w:szCs w:val="20"/>
              </w:rPr>
            </w:pPr>
            <w:r w:rsidRPr="000E78E7">
              <w:rPr>
                <w:rFonts w:cstheme="minorHAnsi"/>
                <w:sz w:val="20"/>
                <w:szCs w:val="20"/>
              </w:rPr>
              <w:t>20%</w:t>
            </w:r>
          </w:p>
        </w:tc>
        <w:tc>
          <w:tcPr>
            <w:tcW w:w="444" w:type="dxa"/>
          </w:tcPr>
          <w:p w14:paraId="3AE4D6C7" w14:textId="77777777" w:rsidR="003713E7" w:rsidRPr="008F7668" w:rsidRDefault="003713E7" w:rsidP="002F1BAC">
            <w:pPr>
              <w:spacing w:after="0"/>
              <w:jc w:val="center"/>
              <w:rPr>
                <w:rFonts w:cstheme="minorHAnsi"/>
                <w:sz w:val="20"/>
                <w:szCs w:val="20"/>
              </w:rPr>
            </w:pPr>
            <w:r w:rsidRPr="008F7668">
              <w:rPr>
                <w:rFonts w:cstheme="minorHAnsi"/>
                <w:sz w:val="20"/>
                <w:szCs w:val="20"/>
              </w:rPr>
              <w:t>1</w:t>
            </w:r>
          </w:p>
        </w:tc>
        <w:tc>
          <w:tcPr>
            <w:tcW w:w="742" w:type="dxa"/>
          </w:tcPr>
          <w:p w14:paraId="781076CB" w14:textId="77777777" w:rsidR="003713E7" w:rsidRPr="008F7668" w:rsidRDefault="003713E7" w:rsidP="002F1BAC">
            <w:pPr>
              <w:spacing w:after="0"/>
              <w:jc w:val="center"/>
              <w:rPr>
                <w:rFonts w:cstheme="minorHAnsi"/>
                <w:sz w:val="20"/>
                <w:szCs w:val="20"/>
              </w:rPr>
            </w:pPr>
            <w:r w:rsidRPr="008F7668">
              <w:rPr>
                <w:rFonts w:cstheme="minorHAnsi"/>
                <w:sz w:val="20"/>
                <w:szCs w:val="20"/>
              </w:rPr>
              <w:t>4.4%</w:t>
            </w:r>
          </w:p>
        </w:tc>
        <w:tc>
          <w:tcPr>
            <w:tcW w:w="444" w:type="dxa"/>
          </w:tcPr>
          <w:p w14:paraId="2AAA362B" w14:textId="77777777" w:rsidR="003713E7" w:rsidRPr="008F7668" w:rsidRDefault="003713E7" w:rsidP="002F1BAC">
            <w:pPr>
              <w:spacing w:after="0"/>
              <w:jc w:val="center"/>
              <w:rPr>
                <w:sz w:val="20"/>
                <w:szCs w:val="20"/>
              </w:rPr>
            </w:pPr>
            <w:r w:rsidRPr="008F7668">
              <w:rPr>
                <w:rFonts w:cstheme="minorHAnsi"/>
                <w:sz w:val="20"/>
                <w:szCs w:val="20"/>
              </w:rPr>
              <w:t>0</w:t>
            </w:r>
          </w:p>
        </w:tc>
        <w:tc>
          <w:tcPr>
            <w:tcW w:w="742" w:type="dxa"/>
          </w:tcPr>
          <w:p w14:paraId="5EECE32A" w14:textId="77777777" w:rsidR="003713E7" w:rsidRPr="008F7668" w:rsidRDefault="003713E7" w:rsidP="002F1BAC">
            <w:pPr>
              <w:spacing w:after="0"/>
              <w:jc w:val="center"/>
              <w:rPr>
                <w:sz w:val="20"/>
                <w:szCs w:val="20"/>
              </w:rPr>
            </w:pPr>
            <w:r w:rsidRPr="008F7668">
              <w:rPr>
                <w:rFonts w:cstheme="minorHAnsi"/>
                <w:sz w:val="20"/>
                <w:szCs w:val="20"/>
              </w:rPr>
              <w:t>0%</w:t>
            </w:r>
          </w:p>
        </w:tc>
      </w:tr>
      <w:tr w:rsidR="003713E7" w:rsidRPr="008F7668" w14:paraId="7237C311" w14:textId="77777777" w:rsidTr="003713E7">
        <w:trPr>
          <w:gridAfter w:val="1"/>
          <w:wAfter w:w="11" w:type="dxa"/>
          <w:trHeight w:val="243"/>
        </w:trPr>
        <w:tc>
          <w:tcPr>
            <w:tcW w:w="2514" w:type="dxa"/>
          </w:tcPr>
          <w:p w14:paraId="142339B6" w14:textId="77777777" w:rsidR="003713E7" w:rsidRPr="008F7668" w:rsidRDefault="003713E7" w:rsidP="002F1BAC">
            <w:pPr>
              <w:spacing w:after="0"/>
              <w:rPr>
                <w:rFonts w:cstheme="minorHAnsi"/>
                <w:sz w:val="20"/>
                <w:szCs w:val="20"/>
              </w:rPr>
            </w:pPr>
            <w:r w:rsidRPr="008F7668">
              <w:rPr>
                <w:rFonts w:cstheme="minorHAnsi"/>
                <w:sz w:val="20"/>
                <w:szCs w:val="20"/>
              </w:rPr>
              <w:t>Exceso de Apetito</w:t>
            </w:r>
          </w:p>
        </w:tc>
        <w:tc>
          <w:tcPr>
            <w:tcW w:w="458" w:type="dxa"/>
          </w:tcPr>
          <w:p w14:paraId="2669A9E0" w14:textId="77777777" w:rsidR="003713E7" w:rsidRPr="008F7668" w:rsidRDefault="003713E7" w:rsidP="002F1BAC">
            <w:pPr>
              <w:spacing w:after="0"/>
              <w:rPr>
                <w:rFonts w:cstheme="minorHAnsi"/>
                <w:sz w:val="20"/>
                <w:szCs w:val="20"/>
              </w:rPr>
            </w:pPr>
            <w:r w:rsidRPr="008F7668">
              <w:rPr>
                <w:rFonts w:cstheme="minorHAnsi"/>
                <w:sz w:val="20"/>
                <w:szCs w:val="20"/>
              </w:rPr>
              <w:t>12</w:t>
            </w:r>
          </w:p>
        </w:tc>
        <w:tc>
          <w:tcPr>
            <w:tcW w:w="1027" w:type="dxa"/>
          </w:tcPr>
          <w:p w14:paraId="3EA6B70A" w14:textId="77777777" w:rsidR="003713E7" w:rsidRPr="008F7668" w:rsidRDefault="003713E7" w:rsidP="002F1BAC">
            <w:pPr>
              <w:spacing w:after="0"/>
              <w:jc w:val="center"/>
              <w:rPr>
                <w:rFonts w:cstheme="minorHAnsi"/>
                <w:sz w:val="20"/>
                <w:szCs w:val="20"/>
              </w:rPr>
            </w:pPr>
            <w:r w:rsidRPr="008F7668">
              <w:rPr>
                <w:rFonts w:cstheme="minorHAnsi"/>
                <w:sz w:val="20"/>
                <w:szCs w:val="20"/>
              </w:rPr>
              <w:t>13.3%</w:t>
            </w:r>
          </w:p>
        </w:tc>
        <w:tc>
          <w:tcPr>
            <w:tcW w:w="249" w:type="dxa"/>
          </w:tcPr>
          <w:p w14:paraId="1CC8CB1C" w14:textId="77777777" w:rsidR="003713E7" w:rsidRPr="008F7668" w:rsidRDefault="003713E7" w:rsidP="002F1BAC">
            <w:pPr>
              <w:spacing w:after="0"/>
              <w:jc w:val="center"/>
              <w:rPr>
                <w:rFonts w:cstheme="minorHAnsi"/>
                <w:sz w:val="20"/>
                <w:szCs w:val="20"/>
              </w:rPr>
            </w:pPr>
          </w:p>
        </w:tc>
        <w:tc>
          <w:tcPr>
            <w:tcW w:w="425" w:type="dxa"/>
          </w:tcPr>
          <w:p w14:paraId="5E24A7CB" w14:textId="77777777" w:rsidR="003713E7" w:rsidRPr="008F7668" w:rsidRDefault="003713E7" w:rsidP="002F1BAC">
            <w:pPr>
              <w:spacing w:after="0"/>
              <w:jc w:val="center"/>
            </w:pPr>
            <w:r w:rsidRPr="008F7668">
              <w:rPr>
                <w:rFonts w:cstheme="minorHAnsi"/>
                <w:sz w:val="18"/>
                <w:szCs w:val="18"/>
              </w:rPr>
              <w:t>0</w:t>
            </w:r>
          </w:p>
        </w:tc>
        <w:tc>
          <w:tcPr>
            <w:tcW w:w="657" w:type="dxa"/>
          </w:tcPr>
          <w:p w14:paraId="3F46008C" w14:textId="77777777" w:rsidR="003713E7" w:rsidRPr="008F7668" w:rsidRDefault="003713E7" w:rsidP="002F1BAC">
            <w:pPr>
              <w:spacing w:after="0"/>
              <w:jc w:val="center"/>
            </w:pPr>
            <w:r w:rsidRPr="008F7668">
              <w:rPr>
                <w:rFonts w:cstheme="minorHAnsi"/>
                <w:sz w:val="20"/>
                <w:szCs w:val="20"/>
              </w:rPr>
              <w:t>0%</w:t>
            </w:r>
          </w:p>
        </w:tc>
        <w:tc>
          <w:tcPr>
            <w:tcW w:w="593" w:type="dxa"/>
          </w:tcPr>
          <w:p w14:paraId="7B8FC09D" w14:textId="77777777" w:rsidR="003713E7" w:rsidRPr="008F7668" w:rsidRDefault="003713E7" w:rsidP="002F1BAC">
            <w:pPr>
              <w:spacing w:after="0"/>
              <w:jc w:val="center"/>
              <w:rPr>
                <w:rFonts w:cstheme="minorHAnsi"/>
                <w:sz w:val="20"/>
                <w:szCs w:val="20"/>
              </w:rPr>
            </w:pPr>
            <w:r w:rsidRPr="008F7668">
              <w:rPr>
                <w:rFonts w:cstheme="minorHAnsi"/>
                <w:sz w:val="20"/>
                <w:szCs w:val="20"/>
              </w:rPr>
              <w:t>10</w:t>
            </w:r>
          </w:p>
        </w:tc>
        <w:tc>
          <w:tcPr>
            <w:tcW w:w="890" w:type="dxa"/>
          </w:tcPr>
          <w:p w14:paraId="54DD4B5C" w14:textId="77777777" w:rsidR="003713E7" w:rsidRPr="000E78E7" w:rsidRDefault="003713E7" w:rsidP="002F1BAC">
            <w:pPr>
              <w:spacing w:after="0"/>
              <w:jc w:val="center"/>
              <w:rPr>
                <w:rFonts w:cstheme="minorHAnsi"/>
                <w:sz w:val="20"/>
                <w:szCs w:val="20"/>
              </w:rPr>
            </w:pPr>
            <w:r w:rsidRPr="000E78E7">
              <w:rPr>
                <w:rFonts w:cstheme="minorHAnsi"/>
                <w:sz w:val="20"/>
                <w:szCs w:val="20"/>
              </w:rPr>
              <w:t>11.1%</w:t>
            </w:r>
          </w:p>
        </w:tc>
        <w:tc>
          <w:tcPr>
            <w:tcW w:w="444" w:type="dxa"/>
          </w:tcPr>
          <w:p w14:paraId="48A0D9DE" w14:textId="77777777" w:rsidR="003713E7" w:rsidRPr="008F7668" w:rsidRDefault="003713E7" w:rsidP="002F1BAC">
            <w:pPr>
              <w:spacing w:after="0"/>
              <w:jc w:val="center"/>
              <w:rPr>
                <w:rFonts w:cstheme="minorHAnsi"/>
                <w:sz w:val="20"/>
                <w:szCs w:val="20"/>
              </w:rPr>
            </w:pPr>
            <w:r w:rsidRPr="008F7668">
              <w:rPr>
                <w:rFonts w:cstheme="minorHAnsi"/>
                <w:sz w:val="20"/>
                <w:szCs w:val="20"/>
              </w:rPr>
              <w:t>2</w:t>
            </w:r>
          </w:p>
        </w:tc>
        <w:tc>
          <w:tcPr>
            <w:tcW w:w="742" w:type="dxa"/>
          </w:tcPr>
          <w:p w14:paraId="5DD3047F" w14:textId="77777777" w:rsidR="003713E7" w:rsidRPr="008F7668" w:rsidRDefault="003713E7" w:rsidP="002F1BAC">
            <w:pPr>
              <w:spacing w:after="0"/>
              <w:rPr>
                <w:sz w:val="20"/>
                <w:szCs w:val="20"/>
              </w:rPr>
            </w:pPr>
            <w:r w:rsidRPr="008F7668">
              <w:rPr>
                <w:rFonts w:cstheme="minorHAnsi"/>
                <w:sz w:val="20"/>
                <w:szCs w:val="20"/>
              </w:rPr>
              <w:t>2.2%</w:t>
            </w:r>
          </w:p>
        </w:tc>
        <w:tc>
          <w:tcPr>
            <w:tcW w:w="444" w:type="dxa"/>
          </w:tcPr>
          <w:p w14:paraId="036056BB" w14:textId="77777777" w:rsidR="003713E7" w:rsidRPr="008F7668" w:rsidRDefault="003713E7" w:rsidP="002F1BAC">
            <w:pPr>
              <w:spacing w:after="0"/>
              <w:jc w:val="center"/>
              <w:rPr>
                <w:sz w:val="20"/>
                <w:szCs w:val="20"/>
              </w:rPr>
            </w:pPr>
            <w:r w:rsidRPr="008F7668">
              <w:rPr>
                <w:rFonts w:cstheme="minorHAnsi"/>
                <w:sz w:val="20"/>
                <w:szCs w:val="20"/>
              </w:rPr>
              <w:t>0</w:t>
            </w:r>
          </w:p>
        </w:tc>
        <w:tc>
          <w:tcPr>
            <w:tcW w:w="742" w:type="dxa"/>
          </w:tcPr>
          <w:p w14:paraId="21EBE833" w14:textId="77777777" w:rsidR="003713E7" w:rsidRPr="008F7668" w:rsidRDefault="003713E7" w:rsidP="002F1BAC">
            <w:pPr>
              <w:spacing w:after="0"/>
              <w:jc w:val="center"/>
              <w:rPr>
                <w:sz w:val="20"/>
                <w:szCs w:val="20"/>
              </w:rPr>
            </w:pPr>
            <w:r w:rsidRPr="008F7668">
              <w:rPr>
                <w:rFonts w:cstheme="minorHAnsi"/>
                <w:sz w:val="20"/>
                <w:szCs w:val="20"/>
              </w:rPr>
              <w:t>0%</w:t>
            </w:r>
          </w:p>
        </w:tc>
      </w:tr>
      <w:tr w:rsidR="003713E7" w:rsidRPr="008F7668" w14:paraId="7EE09F38" w14:textId="77777777" w:rsidTr="003713E7">
        <w:trPr>
          <w:gridAfter w:val="1"/>
          <w:wAfter w:w="11" w:type="dxa"/>
          <w:trHeight w:val="298"/>
        </w:trPr>
        <w:tc>
          <w:tcPr>
            <w:tcW w:w="2514" w:type="dxa"/>
          </w:tcPr>
          <w:p w14:paraId="60435B82" w14:textId="77777777" w:rsidR="003713E7" w:rsidRPr="008F7668" w:rsidRDefault="003713E7" w:rsidP="002F1BAC">
            <w:pPr>
              <w:spacing w:after="0"/>
              <w:rPr>
                <w:rFonts w:cstheme="minorHAnsi"/>
                <w:sz w:val="20"/>
                <w:szCs w:val="20"/>
              </w:rPr>
            </w:pPr>
            <w:r w:rsidRPr="008F7668">
              <w:rPr>
                <w:rFonts w:cstheme="minorHAnsi"/>
                <w:sz w:val="20"/>
                <w:szCs w:val="20"/>
              </w:rPr>
              <w:t>Sin apetito</w:t>
            </w:r>
          </w:p>
        </w:tc>
        <w:tc>
          <w:tcPr>
            <w:tcW w:w="458" w:type="dxa"/>
          </w:tcPr>
          <w:p w14:paraId="131A7FA4" w14:textId="77777777" w:rsidR="003713E7" w:rsidRPr="008F7668" w:rsidRDefault="003713E7" w:rsidP="002F1BAC">
            <w:pPr>
              <w:spacing w:after="0"/>
              <w:rPr>
                <w:rFonts w:cstheme="minorHAnsi"/>
                <w:sz w:val="20"/>
                <w:szCs w:val="20"/>
              </w:rPr>
            </w:pPr>
            <w:r w:rsidRPr="008F7668">
              <w:rPr>
                <w:rFonts w:cstheme="minorHAnsi"/>
                <w:sz w:val="20"/>
                <w:szCs w:val="20"/>
              </w:rPr>
              <w:t>10</w:t>
            </w:r>
          </w:p>
        </w:tc>
        <w:tc>
          <w:tcPr>
            <w:tcW w:w="1027" w:type="dxa"/>
          </w:tcPr>
          <w:p w14:paraId="7A9F8241" w14:textId="77777777" w:rsidR="003713E7" w:rsidRPr="008F7668" w:rsidRDefault="003713E7" w:rsidP="002F1BAC">
            <w:pPr>
              <w:spacing w:after="0"/>
              <w:jc w:val="center"/>
            </w:pPr>
            <w:r w:rsidRPr="008F7668">
              <w:t>11.1%</w:t>
            </w:r>
          </w:p>
        </w:tc>
        <w:tc>
          <w:tcPr>
            <w:tcW w:w="249" w:type="dxa"/>
          </w:tcPr>
          <w:p w14:paraId="5454E2FC" w14:textId="77777777" w:rsidR="003713E7" w:rsidRPr="008F7668" w:rsidRDefault="003713E7" w:rsidP="002F1BAC">
            <w:pPr>
              <w:spacing w:after="0"/>
              <w:jc w:val="center"/>
            </w:pPr>
          </w:p>
        </w:tc>
        <w:tc>
          <w:tcPr>
            <w:tcW w:w="425" w:type="dxa"/>
          </w:tcPr>
          <w:p w14:paraId="5794C2A0" w14:textId="77777777" w:rsidR="003713E7" w:rsidRPr="008F7668" w:rsidRDefault="003713E7" w:rsidP="002F1BAC">
            <w:pPr>
              <w:spacing w:after="0"/>
              <w:jc w:val="center"/>
            </w:pPr>
            <w:r w:rsidRPr="008F7668">
              <w:rPr>
                <w:rFonts w:cstheme="minorHAnsi"/>
                <w:sz w:val="20"/>
                <w:szCs w:val="20"/>
              </w:rPr>
              <w:t>0</w:t>
            </w:r>
          </w:p>
        </w:tc>
        <w:tc>
          <w:tcPr>
            <w:tcW w:w="657" w:type="dxa"/>
          </w:tcPr>
          <w:p w14:paraId="00FB4F3E" w14:textId="77777777" w:rsidR="003713E7" w:rsidRPr="008F7668" w:rsidRDefault="003713E7" w:rsidP="002F1BAC">
            <w:pPr>
              <w:spacing w:after="0"/>
              <w:jc w:val="center"/>
            </w:pPr>
            <w:r w:rsidRPr="008F7668">
              <w:rPr>
                <w:rFonts w:cstheme="minorHAnsi"/>
                <w:sz w:val="20"/>
                <w:szCs w:val="20"/>
              </w:rPr>
              <w:t>0%</w:t>
            </w:r>
          </w:p>
        </w:tc>
        <w:tc>
          <w:tcPr>
            <w:tcW w:w="593" w:type="dxa"/>
          </w:tcPr>
          <w:p w14:paraId="441BAC34" w14:textId="77777777" w:rsidR="003713E7" w:rsidRPr="008F7668" w:rsidRDefault="003713E7" w:rsidP="002F1BAC">
            <w:pPr>
              <w:spacing w:after="0"/>
              <w:jc w:val="center"/>
            </w:pPr>
            <w:r w:rsidRPr="008F7668">
              <w:t>8</w:t>
            </w:r>
          </w:p>
        </w:tc>
        <w:tc>
          <w:tcPr>
            <w:tcW w:w="890" w:type="dxa"/>
          </w:tcPr>
          <w:p w14:paraId="74AA26F2" w14:textId="77777777" w:rsidR="003713E7" w:rsidRPr="000E78E7" w:rsidRDefault="003713E7" w:rsidP="002F1BAC">
            <w:pPr>
              <w:spacing w:after="0"/>
              <w:jc w:val="center"/>
              <w:rPr>
                <w:sz w:val="20"/>
                <w:szCs w:val="20"/>
              </w:rPr>
            </w:pPr>
            <w:r w:rsidRPr="000E78E7">
              <w:rPr>
                <w:sz w:val="20"/>
                <w:szCs w:val="20"/>
              </w:rPr>
              <w:t>8.8%</w:t>
            </w:r>
          </w:p>
        </w:tc>
        <w:tc>
          <w:tcPr>
            <w:tcW w:w="444" w:type="dxa"/>
          </w:tcPr>
          <w:p w14:paraId="3EA51856" w14:textId="77777777" w:rsidR="003713E7" w:rsidRPr="008F7668" w:rsidRDefault="003713E7" w:rsidP="002F1BAC">
            <w:pPr>
              <w:spacing w:after="0"/>
              <w:jc w:val="center"/>
              <w:rPr>
                <w:sz w:val="20"/>
                <w:szCs w:val="20"/>
              </w:rPr>
            </w:pPr>
            <w:r w:rsidRPr="008F7668">
              <w:rPr>
                <w:sz w:val="20"/>
                <w:szCs w:val="20"/>
              </w:rPr>
              <w:t>2</w:t>
            </w:r>
          </w:p>
        </w:tc>
        <w:tc>
          <w:tcPr>
            <w:tcW w:w="742" w:type="dxa"/>
          </w:tcPr>
          <w:p w14:paraId="5EA36FFC" w14:textId="77777777" w:rsidR="003713E7" w:rsidRPr="008F7668" w:rsidRDefault="003713E7" w:rsidP="002F1BAC">
            <w:pPr>
              <w:spacing w:after="0"/>
              <w:rPr>
                <w:sz w:val="20"/>
                <w:szCs w:val="20"/>
              </w:rPr>
            </w:pPr>
            <w:r w:rsidRPr="008F7668">
              <w:rPr>
                <w:rFonts w:cstheme="minorHAnsi"/>
                <w:sz w:val="20"/>
                <w:szCs w:val="20"/>
              </w:rPr>
              <w:t>2.2%</w:t>
            </w:r>
          </w:p>
        </w:tc>
        <w:tc>
          <w:tcPr>
            <w:tcW w:w="444" w:type="dxa"/>
          </w:tcPr>
          <w:p w14:paraId="3F0C0118" w14:textId="77777777" w:rsidR="003713E7" w:rsidRPr="008F7668" w:rsidRDefault="003713E7" w:rsidP="002F1BAC">
            <w:pPr>
              <w:spacing w:after="0"/>
              <w:jc w:val="center"/>
              <w:rPr>
                <w:sz w:val="20"/>
                <w:szCs w:val="20"/>
              </w:rPr>
            </w:pPr>
            <w:r w:rsidRPr="008F7668">
              <w:rPr>
                <w:rFonts w:cstheme="minorHAnsi"/>
                <w:sz w:val="20"/>
                <w:szCs w:val="20"/>
              </w:rPr>
              <w:t>0</w:t>
            </w:r>
          </w:p>
        </w:tc>
        <w:tc>
          <w:tcPr>
            <w:tcW w:w="742" w:type="dxa"/>
          </w:tcPr>
          <w:p w14:paraId="4A92DACC" w14:textId="77777777" w:rsidR="003713E7" w:rsidRPr="008F7668" w:rsidRDefault="003713E7" w:rsidP="002F1BAC">
            <w:pPr>
              <w:spacing w:after="0"/>
              <w:jc w:val="center"/>
              <w:rPr>
                <w:sz w:val="20"/>
                <w:szCs w:val="20"/>
              </w:rPr>
            </w:pPr>
            <w:r w:rsidRPr="008F7668">
              <w:rPr>
                <w:rFonts w:cstheme="minorHAnsi"/>
                <w:sz w:val="20"/>
                <w:szCs w:val="20"/>
              </w:rPr>
              <w:t>0%</w:t>
            </w:r>
          </w:p>
        </w:tc>
      </w:tr>
      <w:tr w:rsidR="003713E7" w:rsidRPr="008F7668" w14:paraId="69A7DFB6" w14:textId="77777777" w:rsidTr="003713E7">
        <w:trPr>
          <w:gridAfter w:val="1"/>
          <w:wAfter w:w="11" w:type="dxa"/>
          <w:trHeight w:val="243"/>
        </w:trPr>
        <w:tc>
          <w:tcPr>
            <w:tcW w:w="2514" w:type="dxa"/>
          </w:tcPr>
          <w:p w14:paraId="0A4922C1" w14:textId="77777777" w:rsidR="003713E7" w:rsidRPr="008F7668" w:rsidRDefault="003713E7" w:rsidP="002F1BAC">
            <w:pPr>
              <w:spacing w:after="0"/>
              <w:rPr>
                <w:rFonts w:cstheme="minorHAnsi"/>
                <w:sz w:val="20"/>
                <w:szCs w:val="20"/>
              </w:rPr>
            </w:pPr>
            <w:r w:rsidRPr="008F7668">
              <w:rPr>
                <w:rFonts w:cstheme="minorHAnsi"/>
                <w:sz w:val="20"/>
                <w:szCs w:val="20"/>
              </w:rPr>
              <w:t>Poca tolerancia frustración</w:t>
            </w:r>
          </w:p>
        </w:tc>
        <w:tc>
          <w:tcPr>
            <w:tcW w:w="458" w:type="dxa"/>
          </w:tcPr>
          <w:p w14:paraId="32C6FFE2" w14:textId="77777777" w:rsidR="003713E7" w:rsidRPr="008F7668" w:rsidRDefault="003713E7" w:rsidP="002F1BAC">
            <w:pPr>
              <w:spacing w:after="0"/>
              <w:rPr>
                <w:rFonts w:cstheme="minorHAnsi"/>
                <w:sz w:val="20"/>
                <w:szCs w:val="20"/>
              </w:rPr>
            </w:pPr>
            <w:r w:rsidRPr="008F7668">
              <w:rPr>
                <w:rFonts w:cstheme="minorHAnsi"/>
                <w:sz w:val="20"/>
                <w:szCs w:val="20"/>
              </w:rPr>
              <w:t>19</w:t>
            </w:r>
          </w:p>
        </w:tc>
        <w:tc>
          <w:tcPr>
            <w:tcW w:w="1027" w:type="dxa"/>
          </w:tcPr>
          <w:p w14:paraId="17535CAB" w14:textId="77777777" w:rsidR="003713E7" w:rsidRPr="008F7668" w:rsidRDefault="003713E7" w:rsidP="002F1BAC">
            <w:pPr>
              <w:spacing w:after="0"/>
              <w:jc w:val="center"/>
            </w:pPr>
            <w:r w:rsidRPr="008F7668">
              <w:t>21.1%</w:t>
            </w:r>
          </w:p>
        </w:tc>
        <w:tc>
          <w:tcPr>
            <w:tcW w:w="249" w:type="dxa"/>
          </w:tcPr>
          <w:p w14:paraId="7416BE3F" w14:textId="77777777" w:rsidR="003713E7" w:rsidRPr="008F7668" w:rsidRDefault="003713E7" w:rsidP="002F1BAC">
            <w:pPr>
              <w:spacing w:after="0"/>
              <w:jc w:val="center"/>
            </w:pPr>
          </w:p>
        </w:tc>
        <w:tc>
          <w:tcPr>
            <w:tcW w:w="425" w:type="dxa"/>
          </w:tcPr>
          <w:p w14:paraId="278D6495" w14:textId="77777777" w:rsidR="003713E7" w:rsidRPr="008F7668" w:rsidRDefault="003713E7" w:rsidP="002F1BAC">
            <w:pPr>
              <w:spacing w:after="0"/>
              <w:jc w:val="center"/>
            </w:pPr>
            <w:r w:rsidRPr="008F7668">
              <w:rPr>
                <w:rFonts w:cstheme="minorHAnsi"/>
                <w:sz w:val="20"/>
                <w:szCs w:val="20"/>
              </w:rPr>
              <w:t>0</w:t>
            </w:r>
          </w:p>
        </w:tc>
        <w:tc>
          <w:tcPr>
            <w:tcW w:w="657" w:type="dxa"/>
          </w:tcPr>
          <w:p w14:paraId="76587EF8" w14:textId="77777777" w:rsidR="003713E7" w:rsidRPr="008F7668" w:rsidRDefault="003713E7" w:rsidP="002F1BAC">
            <w:pPr>
              <w:spacing w:after="0"/>
              <w:jc w:val="center"/>
            </w:pPr>
            <w:r w:rsidRPr="008F7668">
              <w:rPr>
                <w:rFonts w:cstheme="minorHAnsi"/>
                <w:sz w:val="20"/>
                <w:szCs w:val="20"/>
              </w:rPr>
              <w:t>0%</w:t>
            </w:r>
          </w:p>
        </w:tc>
        <w:tc>
          <w:tcPr>
            <w:tcW w:w="593" w:type="dxa"/>
          </w:tcPr>
          <w:p w14:paraId="3C0BDDF0" w14:textId="77777777" w:rsidR="003713E7" w:rsidRPr="008F7668" w:rsidRDefault="003713E7" w:rsidP="002F1BAC">
            <w:pPr>
              <w:spacing w:after="0"/>
              <w:jc w:val="center"/>
            </w:pPr>
            <w:r w:rsidRPr="008F7668">
              <w:t>17</w:t>
            </w:r>
          </w:p>
        </w:tc>
        <w:tc>
          <w:tcPr>
            <w:tcW w:w="890" w:type="dxa"/>
          </w:tcPr>
          <w:p w14:paraId="2E4E251E" w14:textId="77777777" w:rsidR="003713E7" w:rsidRPr="000E78E7" w:rsidRDefault="003713E7" w:rsidP="002F1BAC">
            <w:pPr>
              <w:spacing w:after="0"/>
              <w:jc w:val="center"/>
              <w:rPr>
                <w:sz w:val="20"/>
                <w:szCs w:val="20"/>
              </w:rPr>
            </w:pPr>
            <w:r w:rsidRPr="000E78E7">
              <w:rPr>
                <w:sz w:val="20"/>
                <w:szCs w:val="20"/>
              </w:rPr>
              <w:t>18.8%</w:t>
            </w:r>
          </w:p>
        </w:tc>
        <w:tc>
          <w:tcPr>
            <w:tcW w:w="444" w:type="dxa"/>
          </w:tcPr>
          <w:p w14:paraId="06F2BD14" w14:textId="77777777" w:rsidR="003713E7" w:rsidRPr="008F7668" w:rsidRDefault="003713E7" w:rsidP="002F1BAC">
            <w:pPr>
              <w:spacing w:after="0"/>
              <w:jc w:val="center"/>
              <w:rPr>
                <w:sz w:val="20"/>
                <w:szCs w:val="20"/>
              </w:rPr>
            </w:pPr>
            <w:r w:rsidRPr="008F7668">
              <w:rPr>
                <w:sz w:val="20"/>
                <w:szCs w:val="20"/>
              </w:rPr>
              <w:t>2</w:t>
            </w:r>
          </w:p>
        </w:tc>
        <w:tc>
          <w:tcPr>
            <w:tcW w:w="742" w:type="dxa"/>
          </w:tcPr>
          <w:p w14:paraId="294C5F31" w14:textId="77777777" w:rsidR="003713E7" w:rsidRPr="008F7668" w:rsidRDefault="003713E7" w:rsidP="002F1BAC">
            <w:pPr>
              <w:spacing w:after="0"/>
              <w:rPr>
                <w:sz w:val="20"/>
                <w:szCs w:val="20"/>
              </w:rPr>
            </w:pPr>
            <w:r w:rsidRPr="008F7668">
              <w:rPr>
                <w:rFonts w:cstheme="minorHAnsi"/>
                <w:sz w:val="20"/>
                <w:szCs w:val="20"/>
              </w:rPr>
              <w:t>2.2%</w:t>
            </w:r>
          </w:p>
        </w:tc>
        <w:tc>
          <w:tcPr>
            <w:tcW w:w="444" w:type="dxa"/>
          </w:tcPr>
          <w:p w14:paraId="71EC93BE" w14:textId="77777777" w:rsidR="003713E7" w:rsidRPr="008F7668" w:rsidRDefault="003713E7" w:rsidP="002F1BAC">
            <w:pPr>
              <w:spacing w:after="0"/>
              <w:jc w:val="center"/>
              <w:rPr>
                <w:sz w:val="20"/>
                <w:szCs w:val="20"/>
              </w:rPr>
            </w:pPr>
            <w:r w:rsidRPr="008F7668">
              <w:rPr>
                <w:rFonts w:cstheme="minorHAnsi"/>
                <w:sz w:val="20"/>
                <w:szCs w:val="20"/>
              </w:rPr>
              <w:t>0</w:t>
            </w:r>
          </w:p>
        </w:tc>
        <w:tc>
          <w:tcPr>
            <w:tcW w:w="742" w:type="dxa"/>
          </w:tcPr>
          <w:p w14:paraId="1BECE207" w14:textId="77777777" w:rsidR="003713E7" w:rsidRPr="008F7668" w:rsidRDefault="003713E7" w:rsidP="002F1BAC">
            <w:pPr>
              <w:spacing w:after="0"/>
              <w:jc w:val="center"/>
              <w:rPr>
                <w:sz w:val="20"/>
                <w:szCs w:val="20"/>
              </w:rPr>
            </w:pPr>
            <w:r w:rsidRPr="008F7668">
              <w:rPr>
                <w:rFonts w:cstheme="minorHAnsi"/>
                <w:sz w:val="20"/>
                <w:szCs w:val="20"/>
              </w:rPr>
              <w:t>0%</w:t>
            </w:r>
          </w:p>
        </w:tc>
      </w:tr>
      <w:tr w:rsidR="003713E7" w:rsidRPr="008F7668" w14:paraId="2242E924" w14:textId="77777777" w:rsidTr="003713E7">
        <w:trPr>
          <w:gridAfter w:val="1"/>
          <w:wAfter w:w="11" w:type="dxa"/>
          <w:trHeight w:val="279"/>
        </w:trPr>
        <w:tc>
          <w:tcPr>
            <w:tcW w:w="2514" w:type="dxa"/>
          </w:tcPr>
          <w:p w14:paraId="683E39A8" w14:textId="77777777" w:rsidR="003713E7" w:rsidRPr="008F7668" w:rsidRDefault="003713E7" w:rsidP="002F1BAC">
            <w:pPr>
              <w:spacing w:after="0"/>
              <w:rPr>
                <w:rFonts w:cstheme="minorHAnsi"/>
                <w:sz w:val="20"/>
                <w:szCs w:val="20"/>
              </w:rPr>
            </w:pPr>
            <w:r w:rsidRPr="008F7668">
              <w:rPr>
                <w:rFonts w:cstheme="minorHAnsi"/>
                <w:sz w:val="20"/>
                <w:szCs w:val="20"/>
              </w:rPr>
              <w:t>Irritabilidad</w:t>
            </w:r>
          </w:p>
        </w:tc>
        <w:tc>
          <w:tcPr>
            <w:tcW w:w="458" w:type="dxa"/>
          </w:tcPr>
          <w:p w14:paraId="3636DB7E" w14:textId="77777777" w:rsidR="003713E7" w:rsidRPr="008F7668" w:rsidRDefault="003713E7" w:rsidP="002F1BAC">
            <w:pPr>
              <w:spacing w:after="0"/>
              <w:rPr>
                <w:rFonts w:cstheme="minorHAnsi"/>
                <w:sz w:val="20"/>
                <w:szCs w:val="20"/>
              </w:rPr>
            </w:pPr>
            <w:r w:rsidRPr="008F7668">
              <w:rPr>
                <w:rFonts w:cstheme="minorHAnsi"/>
                <w:sz w:val="20"/>
                <w:szCs w:val="20"/>
              </w:rPr>
              <w:t>22</w:t>
            </w:r>
          </w:p>
        </w:tc>
        <w:tc>
          <w:tcPr>
            <w:tcW w:w="1027" w:type="dxa"/>
          </w:tcPr>
          <w:p w14:paraId="718F351B" w14:textId="77777777" w:rsidR="003713E7" w:rsidRPr="008F7668" w:rsidRDefault="003713E7" w:rsidP="002F1BAC">
            <w:pPr>
              <w:spacing w:after="0"/>
              <w:jc w:val="center"/>
              <w:rPr>
                <w:rFonts w:cstheme="minorHAnsi"/>
                <w:sz w:val="20"/>
                <w:szCs w:val="20"/>
              </w:rPr>
            </w:pPr>
            <w:r w:rsidRPr="008F7668">
              <w:rPr>
                <w:rFonts w:cstheme="minorHAnsi"/>
                <w:sz w:val="20"/>
                <w:szCs w:val="20"/>
              </w:rPr>
              <w:t>24.4%</w:t>
            </w:r>
          </w:p>
        </w:tc>
        <w:tc>
          <w:tcPr>
            <w:tcW w:w="249" w:type="dxa"/>
          </w:tcPr>
          <w:p w14:paraId="1DF53FD3" w14:textId="77777777" w:rsidR="003713E7" w:rsidRPr="008F7668" w:rsidRDefault="003713E7" w:rsidP="002F1BAC">
            <w:pPr>
              <w:spacing w:after="0"/>
              <w:jc w:val="center"/>
              <w:rPr>
                <w:rFonts w:cstheme="minorHAnsi"/>
                <w:sz w:val="20"/>
                <w:szCs w:val="20"/>
              </w:rPr>
            </w:pPr>
          </w:p>
        </w:tc>
        <w:tc>
          <w:tcPr>
            <w:tcW w:w="425" w:type="dxa"/>
          </w:tcPr>
          <w:p w14:paraId="649E5499" w14:textId="77777777" w:rsidR="003713E7" w:rsidRPr="008F7668" w:rsidRDefault="003713E7" w:rsidP="002F1BAC">
            <w:pPr>
              <w:spacing w:after="0"/>
              <w:jc w:val="center"/>
            </w:pPr>
            <w:r w:rsidRPr="008F7668">
              <w:rPr>
                <w:rFonts w:cstheme="minorHAnsi"/>
                <w:sz w:val="20"/>
                <w:szCs w:val="20"/>
              </w:rPr>
              <w:t>0</w:t>
            </w:r>
          </w:p>
        </w:tc>
        <w:tc>
          <w:tcPr>
            <w:tcW w:w="657" w:type="dxa"/>
          </w:tcPr>
          <w:p w14:paraId="29204E58" w14:textId="77777777" w:rsidR="003713E7" w:rsidRPr="008F7668" w:rsidRDefault="003713E7" w:rsidP="002F1BAC">
            <w:pPr>
              <w:spacing w:after="0"/>
              <w:jc w:val="center"/>
            </w:pPr>
            <w:r w:rsidRPr="008F7668">
              <w:rPr>
                <w:rFonts w:cstheme="minorHAnsi"/>
                <w:sz w:val="20"/>
                <w:szCs w:val="20"/>
              </w:rPr>
              <w:t>0%</w:t>
            </w:r>
          </w:p>
        </w:tc>
        <w:tc>
          <w:tcPr>
            <w:tcW w:w="593" w:type="dxa"/>
          </w:tcPr>
          <w:p w14:paraId="576A5ADD" w14:textId="77777777" w:rsidR="003713E7" w:rsidRPr="008F7668" w:rsidRDefault="003713E7" w:rsidP="002F1BAC">
            <w:pPr>
              <w:spacing w:after="0"/>
              <w:jc w:val="center"/>
            </w:pPr>
            <w:r w:rsidRPr="008F7668">
              <w:t>20</w:t>
            </w:r>
          </w:p>
        </w:tc>
        <w:tc>
          <w:tcPr>
            <w:tcW w:w="890" w:type="dxa"/>
          </w:tcPr>
          <w:p w14:paraId="262CA269" w14:textId="77777777" w:rsidR="003713E7" w:rsidRPr="000E78E7" w:rsidRDefault="003713E7" w:rsidP="002F1BAC">
            <w:pPr>
              <w:spacing w:after="0"/>
              <w:jc w:val="center"/>
              <w:rPr>
                <w:sz w:val="20"/>
                <w:szCs w:val="20"/>
              </w:rPr>
            </w:pPr>
            <w:r w:rsidRPr="000E78E7">
              <w:rPr>
                <w:sz w:val="20"/>
                <w:szCs w:val="20"/>
              </w:rPr>
              <w:t>22.2%</w:t>
            </w:r>
          </w:p>
        </w:tc>
        <w:tc>
          <w:tcPr>
            <w:tcW w:w="444" w:type="dxa"/>
          </w:tcPr>
          <w:p w14:paraId="195F4C9F" w14:textId="77777777" w:rsidR="003713E7" w:rsidRPr="008F7668" w:rsidRDefault="003713E7" w:rsidP="002F1BAC">
            <w:pPr>
              <w:spacing w:after="0"/>
              <w:jc w:val="center"/>
              <w:rPr>
                <w:rFonts w:cstheme="minorHAnsi"/>
                <w:sz w:val="20"/>
                <w:szCs w:val="20"/>
              </w:rPr>
            </w:pPr>
            <w:r w:rsidRPr="008F7668">
              <w:rPr>
                <w:rFonts w:cstheme="minorHAnsi"/>
                <w:sz w:val="20"/>
                <w:szCs w:val="20"/>
              </w:rPr>
              <w:t>2</w:t>
            </w:r>
          </w:p>
        </w:tc>
        <w:tc>
          <w:tcPr>
            <w:tcW w:w="742" w:type="dxa"/>
          </w:tcPr>
          <w:p w14:paraId="780B2542" w14:textId="77777777" w:rsidR="003713E7" w:rsidRPr="008F7668" w:rsidRDefault="003713E7" w:rsidP="002F1BAC">
            <w:pPr>
              <w:spacing w:after="0"/>
              <w:rPr>
                <w:sz w:val="20"/>
                <w:szCs w:val="20"/>
              </w:rPr>
            </w:pPr>
            <w:r w:rsidRPr="008F7668">
              <w:rPr>
                <w:rFonts w:cstheme="minorHAnsi"/>
                <w:sz w:val="20"/>
                <w:szCs w:val="20"/>
              </w:rPr>
              <w:t>2.2%</w:t>
            </w:r>
          </w:p>
        </w:tc>
        <w:tc>
          <w:tcPr>
            <w:tcW w:w="444" w:type="dxa"/>
          </w:tcPr>
          <w:p w14:paraId="5EA14957" w14:textId="77777777" w:rsidR="003713E7" w:rsidRPr="008F7668" w:rsidRDefault="003713E7" w:rsidP="002F1BAC">
            <w:pPr>
              <w:spacing w:after="0"/>
              <w:jc w:val="center"/>
              <w:rPr>
                <w:sz w:val="20"/>
                <w:szCs w:val="20"/>
              </w:rPr>
            </w:pPr>
            <w:r w:rsidRPr="008F7668">
              <w:rPr>
                <w:rFonts w:cstheme="minorHAnsi"/>
                <w:sz w:val="20"/>
                <w:szCs w:val="20"/>
              </w:rPr>
              <w:t>0</w:t>
            </w:r>
          </w:p>
        </w:tc>
        <w:tc>
          <w:tcPr>
            <w:tcW w:w="742" w:type="dxa"/>
          </w:tcPr>
          <w:p w14:paraId="6C876BE4" w14:textId="77777777" w:rsidR="003713E7" w:rsidRPr="008F7668" w:rsidRDefault="003713E7" w:rsidP="002F1BAC">
            <w:pPr>
              <w:spacing w:after="0"/>
              <w:jc w:val="center"/>
              <w:rPr>
                <w:sz w:val="20"/>
                <w:szCs w:val="20"/>
              </w:rPr>
            </w:pPr>
            <w:r w:rsidRPr="008F7668">
              <w:rPr>
                <w:rFonts w:cstheme="minorHAnsi"/>
                <w:sz w:val="20"/>
                <w:szCs w:val="20"/>
              </w:rPr>
              <w:t>0%</w:t>
            </w:r>
          </w:p>
        </w:tc>
      </w:tr>
    </w:tbl>
    <w:p w14:paraId="6DD25046" w14:textId="77777777" w:rsidR="00514A09" w:rsidRPr="00514A09" w:rsidRDefault="00514A09" w:rsidP="00540726">
      <w:pPr>
        <w:spacing w:line="480" w:lineRule="auto"/>
        <w:jc w:val="center"/>
        <w:rPr>
          <w:rFonts w:ascii="Times New Roman" w:hAnsi="Times New Roman"/>
          <w:b/>
          <w:i/>
          <w:sz w:val="24"/>
          <w:szCs w:val="24"/>
        </w:rPr>
      </w:pPr>
      <w:r>
        <w:rPr>
          <w:rFonts w:ascii="Times New Roman" w:hAnsi="Times New Roman"/>
          <w:b/>
          <w:sz w:val="24"/>
          <w:szCs w:val="24"/>
        </w:rPr>
        <w:t>Fuente; Propia.</w:t>
      </w:r>
    </w:p>
    <w:p w14:paraId="394D23FB" w14:textId="55E4C963" w:rsidR="003713E7" w:rsidRPr="008F7668" w:rsidRDefault="0050483E" w:rsidP="003713E7">
      <w:pPr>
        <w:spacing w:after="0" w:line="360" w:lineRule="auto"/>
        <w:jc w:val="center"/>
        <w:rPr>
          <w:rFonts w:ascii="Times New Roman" w:hAnsi="Times New Roman"/>
          <w:b/>
          <w:sz w:val="24"/>
          <w:szCs w:val="24"/>
        </w:rPr>
      </w:pPr>
      <w:r>
        <w:rPr>
          <w:rFonts w:ascii="Times New Roman" w:hAnsi="Times New Roman"/>
          <w:b/>
          <w:sz w:val="24"/>
          <w:szCs w:val="24"/>
        </w:rPr>
        <w:t>Tabla 3</w:t>
      </w:r>
      <w:r w:rsidR="003713E7" w:rsidRPr="008F7668">
        <w:rPr>
          <w:rFonts w:ascii="Times New Roman" w:hAnsi="Times New Roman"/>
          <w:b/>
          <w:sz w:val="24"/>
          <w:szCs w:val="24"/>
        </w:rPr>
        <w:t xml:space="preserve">. </w:t>
      </w:r>
      <w:r w:rsidR="003713E7" w:rsidRPr="008F7668">
        <w:rPr>
          <w:rFonts w:ascii="Times New Roman" w:hAnsi="Times New Roman"/>
          <w:b/>
          <w:i/>
          <w:sz w:val="24"/>
          <w:szCs w:val="24"/>
        </w:rPr>
        <w:t>Comparación del Número de síntomas por cada estudiante y nivel de Burnout en los estudiantes del primer semestre</w:t>
      </w:r>
      <w:r w:rsidR="003713E7" w:rsidRPr="008F7668">
        <w:rPr>
          <w:rFonts w:ascii="Times New Roman" w:hAnsi="Times New Roman"/>
          <w:b/>
          <w:bCs/>
          <w:i/>
          <w:sz w:val="24"/>
          <w:szCs w:val="24"/>
        </w:rPr>
        <w:t>, de Psicología</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413"/>
        <w:gridCol w:w="632"/>
        <w:gridCol w:w="872"/>
        <w:gridCol w:w="525"/>
        <w:gridCol w:w="774"/>
        <w:gridCol w:w="649"/>
        <w:gridCol w:w="974"/>
        <w:gridCol w:w="812"/>
        <w:gridCol w:w="812"/>
        <w:gridCol w:w="486"/>
        <w:gridCol w:w="659"/>
      </w:tblGrid>
      <w:tr w:rsidR="003713E7" w:rsidRPr="008F7668" w14:paraId="32347B96" w14:textId="77777777" w:rsidTr="003713E7">
        <w:trPr>
          <w:trHeight w:val="212"/>
        </w:trPr>
        <w:tc>
          <w:tcPr>
            <w:tcW w:w="1413" w:type="dxa"/>
            <w:vMerge w:val="restart"/>
          </w:tcPr>
          <w:p w14:paraId="08B09FA1" w14:textId="77777777" w:rsidR="003713E7" w:rsidRPr="008F7668" w:rsidRDefault="003713E7" w:rsidP="002F1BAC">
            <w:pPr>
              <w:spacing w:after="0"/>
              <w:rPr>
                <w:rFonts w:ascii="Times New Roman" w:hAnsi="Times New Roman"/>
                <w:b/>
                <w:sz w:val="20"/>
                <w:szCs w:val="20"/>
              </w:rPr>
            </w:pPr>
            <w:r w:rsidRPr="008F7668">
              <w:rPr>
                <w:rFonts w:ascii="Times New Roman" w:hAnsi="Times New Roman"/>
                <w:b/>
                <w:sz w:val="20"/>
                <w:szCs w:val="20"/>
              </w:rPr>
              <w:t>Numero de Síntomas x</w:t>
            </w:r>
          </w:p>
          <w:p w14:paraId="7AE89D8E" w14:textId="77777777" w:rsidR="003713E7" w:rsidRPr="008F7668" w:rsidRDefault="003713E7" w:rsidP="002F1BAC">
            <w:pPr>
              <w:spacing w:after="0"/>
              <w:rPr>
                <w:rFonts w:ascii="Times New Roman" w:hAnsi="Times New Roman"/>
                <w:b/>
                <w:sz w:val="20"/>
                <w:szCs w:val="20"/>
              </w:rPr>
            </w:pPr>
            <w:r w:rsidRPr="008F7668">
              <w:rPr>
                <w:rFonts w:ascii="Times New Roman" w:hAnsi="Times New Roman"/>
                <w:b/>
                <w:sz w:val="20"/>
                <w:szCs w:val="20"/>
              </w:rPr>
              <w:t xml:space="preserve">Estudiante  </w:t>
            </w:r>
          </w:p>
        </w:tc>
        <w:tc>
          <w:tcPr>
            <w:tcW w:w="1504" w:type="dxa"/>
            <w:gridSpan w:val="2"/>
            <w:vMerge w:val="restart"/>
          </w:tcPr>
          <w:p w14:paraId="48F14805" w14:textId="77777777" w:rsidR="003713E7" w:rsidRPr="008F7668" w:rsidRDefault="003713E7" w:rsidP="002F1BAC">
            <w:pPr>
              <w:spacing w:after="0"/>
              <w:jc w:val="center"/>
              <w:rPr>
                <w:rFonts w:ascii="Times New Roman" w:hAnsi="Times New Roman"/>
                <w:b/>
                <w:sz w:val="20"/>
                <w:szCs w:val="20"/>
              </w:rPr>
            </w:pPr>
            <w:r w:rsidRPr="008F7668">
              <w:rPr>
                <w:rFonts w:ascii="Times New Roman" w:hAnsi="Times New Roman"/>
                <w:b/>
                <w:sz w:val="20"/>
                <w:szCs w:val="20"/>
              </w:rPr>
              <w:t xml:space="preserve">Primer </w:t>
            </w:r>
            <w:proofErr w:type="spellStart"/>
            <w:r w:rsidRPr="008F7668">
              <w:rPr>
                <w:rFonts w:ascii="Times New Roman" w:hAnsi="Times New Roman"/>
                <w:b/>
                <w:sz w:val="20"/>
                <w:szCs w:val="20"/>
              </w:rPr>
              <w:t>Sem</w:t>
            </w:r>
            <w:proofErr w:type="spellEnd"/>
            <w:r w:rsidRPr="008F7668">
              <w:rPr>
                <w:rFonts w:ascii="Times New Roman" w:hAnsi="Times New Roman"/>
                <w:b/>
                <w:sz w:val="20"/>
                <w:szCs w:val="20"/>
              </w:rPr>
              <w:t>.</w:t>
            </w:r>
          </w:p>
          <w:p w14:paraId="6B64D65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b/>
                <w:i/>
                <w:sz w:val="20"/>
                <w:szCs w:val="20"/>
              </w:rPr>
              <w:t>F</w:t>
            </w:r>
            <w:r w:rsidRPr="008F7668">
              <w:rPr>
                <w:rFonts w:ascii="Times New Roman" w:hAnsi="Times New Roman"/>
                <w:b/>
                <w:sz w:val="20"/>
                <w:szCs w:val="20"/>
              </w:rPr>
              <w:t xml:space="preserve">  (n=90) %</w:t>
            </w:r>
          </w:p>
        </w:tc>
        <w:tc>
          <w:tcPr>
            <w:tcW w:w="5691" w:type="dxa"/>
            <w:gridSpan w:val="8"/>
            <w:tcBorders>
              <w:bottom w:val="single" w:sz="4" w:space="0" w:color="auto"/>
            </w:tcBorders>
          </w:tcPr>
          <w:p w14:paraId="167F7803" w14:textId="77777777" w:rsidR="003713E7" w:rsidRPr="008F7668" w:rsidRDefault="003713E7" w:rsidP="002F1BAC">
            <w:pPr>
              <w:spacing w:after="0"/>
              <w:jc w:val="center"/>
              <w:rPr>
                <w:rFonts w:ascii="Times New Roman" w:hAnsi="Times New Roman"/>
                <w:b/>
                <w:sz w:val="20"/>
                <w:szCs w:val="20"/>
              </w:rPr>
            </w:pPr>
            <w:r w:rsidRPr="008F7668">
              <w:rPr>
                <w:rFonts w:ascii="Times New Roman" w:hAnsi="Times New Roman"/>
                <w:b/>
                <w:sz w:val="20"/>
                <w:szCs w:val="20"/>
              </w:rPr>
              <w:t>Nivel de Burnout</w:t>
            </w:r>
          </w:p>
          <w:p w14:paraId="332BCBC1" w14:textId="77777777" w:rsidR="003713E7" w:rsidRPr="008F7668" w:rsidRDefault="003713E7" w:rsidP="002F1BAC">
            <w:pPr>
              <w:spacing w:after="0"/>
              <w:jc w:val="center"/>
              <w:rPr>
                <w:rFonts w:ascii="Times New Roman" w:hAnsi="Times New Roman"/>
                <w:b/>
                <w:sz w:val="20"/>
                <w:szCs w:val="20"/>
              </w:rPr>
            </w:pPr>
          </w:p>
        </w:tc>
      </w:tr>
      <w:tr w:rsidR="003713E7" w:rsidRPr="008F7668" w14:paraId="14A1D1E8" w14:textId="77777777" w:rsidTr="003713E7">
        <w:trPr>
          <w:trHeight w:val="272"/>
        </w:trPr>
        <w:tc>
          <w:tcPr>
            <w:tcW w:w="1413" w:type="dxa"/>
            <w:vMerge/>
            <w:tcBorders>
              <w:bottom w:val="single" w:sz="4" w:space="0" w:color="auto"/>
            </w:tcBorders>
          </w:tcPr>
          <w:p w14:paraId="2276067B" w14:textId="77777777" w:rsidR="003713E7" w:rsidRPr="008F7668" w:rsidRDefault="003713E7" w:rsidP="002F1BAC">
            <w:pPr>
              <w:spacing w:after="0"/>
              <w:rPr>
                <w:rFonts w:ascii="Times New Roman" w:hAnsi="Times New Roman"/>
                <w:sz w:val="20"/>
                <w:szCs w:val="20"/>
              </w:rPr>
            </w:pPr>
          </w:p>
        </w:tc>
        <w:tc>
          <w:tcPr>
            <w:tcW w:w="1504" w:type="dxa"/>
            <w:gridSpan w:val="2"/>
            <w:vMerge/>
            <w:tcBorders>
              <w:bottom w:val="single" w:sz="4" w:space="0" w:color="auto"/>
            </w:tcBorders>
          </w:tcPr>
          <w:p w14:paraId="24E3601F" w14:textId="77777777" w:rsidR="003713E7" w:rsidRPr="008F7668" w:rsidRDefault="003713E7" w:rsidP="002F1BAC">
            <w:pPr>
              <w:spacing w:after="0"/>
              <w:jc w:val="center"/>
              <w:rPr>
                <w:rFonts w:ascii="Times New Roman" w:hAnsi="Times New Roman"/>
                <w:sz w:val="20"/>
                <w:szCs w:val="20"/>
              </w:rPr>
            </w:pPr>
          </w:p>
        </w:tc>
        <w:tc>
          <w:tcPr>
            <w:tcW w:w="1299" w:type="dxa"/>
            <w:gridSpan w:val="2"/>
            <w:tcBorders>
              <w:top w:val="single" w:sz="4" w:space="0" w:color="auto"/>
              <w:bottom w:val="single" w:sz="4" w:space="0" w:color="auto"/>
            </w:tcBorders>
          </w:tcPr>
          <w:p w14:paraId="41EB4B05" w14:textId="77777777" w:rsidR="003713E7" w:rsidRPr="008F7668" w:rsidRDefault="003713E7" w:rsidP="002F1BAC">
            <w:pPr>
              <w:spacing w:after="0"/>
              <w:jc w:val="center"/>
              <w:rPr>
                <w:rFonts w:ascii="Times New Roman" w:hAnsi="Times New Roman"/>
                <w:b/>
                <w:sz w:val="20"/>
                <w:szCs w:val="20"/>
              </w:rPr>
            </w:pPr>
            <w:r w:rsidRPr="008F7668">
              <w:rPr>
                <w:rFonts w:ascii="Times New Roman" w:hAnsi="Times New Roman"/>
                <w:b/>
                <w:sz w:val="20"/>
                <w:szCs w:val="20"/>
              </w:rPr>
              <w:t>S/burnout</w:t>
            </w:r>
          </w:p>
        </w:tc>
        <w:tc>
          <w:tcPr>
            <w:tcW w:w="1623" w:type="dxa"/>
            <w:gridSpan w:val="2"/>
            <w:tcBorders>
              <w:top w:val="single" w:sz="4" w:space="0" w:color="auto"/>
              <w:bottom w:val="single" w:sz="4" w:space="0" w:color="auto"/>
            </w:tcBorders>
          </w:tcPr>
          <w:p w14:paraId="7AA9DCC6" w14:textId="77777777" w:rsidR="003713E7" w:rsidRPr="008F7668" w:rsidRDefault="003713E7" w:rsidP="002F1BAC">
            <w:pPr>
              <w:spacing w:after="0"/>
              <w:jc w:val="center"/>
              <w:rPr>
                <w:rFonts w:ascii="Times New Roman" w:hAnsi="Times New Roman"/>
                <w:b/>
                <w:sz w:val="20"/>
                <w:szCs w:val="20"/>
              </w:rPr>
            </w:pPr>
            <w:r w:rsidRPr="008F7668">
              <w:rPr>
                <w:rFonts w:ascii="Times New Roman" w:hAnsi="Times New Roman"/>
                <w:b/>
                <w:sz w:val="20"/>
                <w:szCs w:val="20"/>
              </w:rPr>
              <w:t>Leve</w:t>
            </w:r>
          </w:p>
        </w:tc>
        <w:tc>
          <w:tcPr>
            <w:tcW w:w="1624" w:type="dxa"/>
            <w:gridSpan w:val="2"/>
            <w:tcBorders>
              <w:top w:val="single" w:sz="4" w:space="0" w:color="auto"/>
              <w:bottom w:val="single" w:sz="4" w:space="0" w:color="auto"/>
            </w:tcBorders>
          </w:tcPr>
          <w:p w14:paraId="61878F97" w14:textId="77777777" w:rsidR="003713E7" w:rsidRPr="008F7668" w:rsidRDefault="003713E7" w:rsidP="002F1BAC">
            <w:pPr>
              <w:spacing w:after="0"/>
              <w:jc w:val="center"/>
              <w:rPr>
                <w:rFonts w:ascii="Times New Roman" w:hAnsi="Times New Roman"/>
                <w:b/>
                <w:sz w:val="20"/>
                <w:szCs w:val="20"/>
              </w:rPr>
            </w:pPr>
            <w:r w:rsidRPr="008F7668">
              <w:rPr>
                <w:rFonts w:ascii="Times New Roman" w:hAnsi="Times New Roman"/>
                <w:b/>
                <w:sz w:val="20"/>
                <w:szCs w:val="20"/>
              </w:rPr>
              <w:t>Moderado</w:t>
            </w:r>
          </w:p>
        </w:tc>
        <w:tc>
          <w:tcPr>
            <w:tcW w:w="1145" w:type="dxa"/>
            <w:gridSpan w:val="2"/>
            <w:tcBorders>
              <w:top w:val="single" w:sz="4" w:space="0" w:color="auto"/>
              <w:bottom w:val="single" w:sz="4" w:space="0" w:color="auto"/>
            </w:tcBorders>
          </w:tcPr>
          <w:p w14:paraId="289C70D8" w14:textId="77777777" w:rsidR="003713E7" w:rsidRPr="008F7668" w:rsidRDefault="003713E7" w:rsidP="002F1BAC">
            <w:pPr>
              <w:spacing w:after="0"/>
              <w:jc w:val="center"/>
              <w:rPr>
                <w:rFonts w:ascii="Times New Roman" w:hAnsi="Times New Roman"/>
                <w:b/>
                <w:sz w:val="20"/>
                <w:szCs w:val="20"/>
              </w:rPr>
            </w:pPr>
            <w:r w:rsidRPr="008F7668">
              <w:rPr>
                <w:rFonts w:ascii="Times New Roman" w:hAnsi="Times New Roman"/>
                <w:b/>
                <w:sz w:val="20"/>
                <w:szCs w:val="20"/>
              </w:rPr>
              <w:t>Alto</w:t>
            </w:r>
          </w:p>
        </w:tc>
      </w:tr>
      <w:tr w:rsidR="003713E7" w:rsidRPr="008F7668" w14:paraId="4E94EAF5" w14:textId="77777777" w:rsidTr="003713E7">
        <w:trPr>
          <w:trHeight w:val="272"/>
        </w:trPr>
        <w:tc>
          <w:tcPr>
            <w:tcW w:w="1413" w:type="dxa"/>
            <w:tcBorders>
              <w:top w:val="single" w:sz="4" w:space="0" w:color="auto"/>
            </w:tcBorders>
          </w:tcPr>
          <w:p w14:paraId="1EFE770B"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0 Síntoma</w:t>
            </w:r>
          </w:p>
        </w:tc>
        <w:tc>
          <w:tcPr>
            <w:tcW w:w="632" w:type="dxa"/>
            <w:tcBorders>
              <w:top w:val="single" w:sz="4" w:space="0" w:color="auto"/>
            </w:tcBorders>
          </w:tcPr>
          <w:p w14:paraId="23299898"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11</w:t>
            </w:r>
          </w:p>
        </w:tc>
        <w:tc>
          <w:tcPr>
            <w:tcW w:w="872" w:type="dxa"/>
            <w:tcBorders>
              <w:top w:val="single" w:sz="4" w:space="0" w:color="auto"/>
            </w:tcBorders>
          </w:tcPr>
          <w:p w14:paraId="0DCFD08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12.2%</w:t>
            </w:r>
          </w:p>
        </w:tc>
        <w:tc>
          <w:tcPr>
            <w:tcW w:w="525" w:type="dxa"/>
            <w:tcBorders>
              <w:top w:val="single" w:sz="4" w:space="0" w:color="auto"/>
            </w:tcBorders>
          </w:tcPr>
          <w:p w14:paraId="787F34DC"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w:t>
            </w:r>
          </w:p>
        </w:tc>
        <w:tc>
          <w:tcPr>
            <w:tcW w:w="774" w:type="dxa"/>
            <w:tcBorders>
              <w:top w:val="single" w:sz="4" w:space="0" w:color="auto"/>
            </w:tcBorders>
          </w:tcPr>
          <w:p w14:paraId="431BE51E"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4.4%</w:t>
            </w:r>
          </w:p>
        </w:tc>
        <w:tc>
          <w:tcPr>
            <w:tcW w:w="649" w:type="dxa"/>
            <w:tcBorders>
              <w:top w:val="single" w:sz="4" w:space="0" w:color="auto"/>
            </w:tcBorders>
          </w:tcPr>
          <w:p w14:paraId="203179DB"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9</w:t>
            </w:r>
          </w:p>
        </w:tc>
        <w:tc>
          <w:tcPr>
            <w:tcW w:w="974" w:type="dxa"/>
            <w:tcBorders>
              <w:top w:val="single" w:sz="4" w:space="0" w:color="auto"/>
            </w:tcBorders>
          </w:tcPr>
          <w:p w14:paraId="251C84C0"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10%</w:t>
            </w:r>
          </w:p>
        </w:tc>
        <w:tc>
          <w:tcPr>
            <w:tcW w:w="812" w:type="dxa"/>
            <w:tcBorders>
              <w:top w:val="single" w:sz="4" w:space="0" w:color="auto"/>
            </w:tcBorders>
          </w:tcPr>
          <w:p w14:paraId="521D8A72"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w:t>
            </w:r>
          </w:p>
        </w:tc>
        <w:tc>
          <w:tcPr>
            <w:tcW w:w="812" w:type="dxa"/>
            <w:tcBorders>
              <w:top w:val="single" w:sz="4" w:space="0" w:color="auto"/>
            </w:tcBorders>
          </w:tcPr>
          <w:p w14:paraId="5255294E"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1.11%</w:t>
            </w:r>
          </w:p>
        </w:tc>
        <w:tc>
          <w:tcPr>
            <w:tcW w:w="486" w:type="dxa"/>
            <w:tcBorders>
              <w:top w:val="single" w:sz="4" w:space="0" w:color="auto"/>
            </w:tcBorders>
          </w:tcPr>
          <w:p w14:paraId="281E72C6"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59" w:type="dxa"/>
            <w:tcBorders>
              <w:top w:val="single" w:sz="4" w:space="0" w:color="auto"/>
            </w:tcBorders>
          </w:tcPr>
          <w:p w14:paraId="3325DCD0"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5D7BAFB5" w14:textId="77777777" w:rsidTr="003713E7">
        <w:trPr>
          <w:trHeight w:val="223"/>
        </w:trPr>
        <w:tc>
          <w:tcPr>
            <w:tcW w:w="1413" w:type="dxa"/>
          </w:tcPr>
          <w:p w14:paraId="42069936"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1 Síntoma</w:t>
            </w:r>
          </w:p>
        </w:tc>
        <w:tc>
          <w:tcPr>
            <w:tcW w:w="632" w:type="dxa"/>
          </w:tcPr>
          <w:p w14:paraId="12308F27"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31</w:t>
            </w:r>
          </w:p>
        </w:tc>
        <w:tc>
          <w:tcPr>
            <w:tcW w:w="872" w:type="dxa"/>
          </w:tcPr>
          <w:p w14:paraId="6BF0792C"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34.4%</w:t>
            </w:r>
          </w:p>
        </w:tc>
        <w:tc>
          <w:tcPr>
            <w:tcW w:w="525" w:type="dxa"/>
          </w:tcPr>
          <w:p w14:paraId="03657B0F"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74" w:type="dxa"/>
          </w:tcPr>
          <w:p w14:paraId="672E9B7B"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49" w:type="dxa"/>
          </w:tcPr>
          <w:p w14:paraId="020F9DE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30</w:t>
            </w:r>
          </w:p>
        </w:tc>
        <w:tc>
          <w:tcPr>
            <w:tcW w:w="974" w:type="dxa"/>
          </w:tcPr>
          <w:p w14:paraId="2C29165C"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33.3%</w:t>
            </w:r>
          </w:p>
        </w:tc>
        <w:tc>
          <w:tcPr>
            <w:tcW w:w="812" w:type="dxa"/>
          </w:tcPr>
          <w:p w14:paraId="3F4B9BCB"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w:t>
            </w:r>
          </w:p>
        </w:tc>
        <w:tc>
          <w:tcPr>
            <w:tcW w:w="812" w:type="dxa"/>
          </w:tcPr>
          <w:p w14:paraId="52A49974"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1.11%</w:t>
            </w:r>
          </w:p>
        </w:tc>
        <w:tc>
          <w:tcPr>
            <w:tcW w:w="486" w:type="dxa"/>
          </w:tcPr>
          <w:p w14:paraId="0F9FE7C3"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59" w:type="dxa"/>
          </w:tcPr>
          <w:p w14:paraId="048AD78B"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3352A4D5" w14:textId="77777777" w:rsidTr="003713E7">
        <w:trPr>
          <w:trHeight w:val="235"/>
        </w:trPr>
        <w:tc>
          <w:tcPr>
            <w:tcW w:w="1413" w:type="dxa"/>
          </w:tcPr>
          <w:p w14:paraId="6D10A624"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2 Síntoma</w:t>
            </w:r>
          </w:p>
        </w:tc>
        <w:tc>
          <w:tcPr>
            <w:tcW w:w="632" w:type="dxa"/>
          </w:tcPr>
          <w:p w14:paraId="32C2A8CB"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21</w:t>
            </w:r>
          </w:p>
        </w:tc>
        <w:tc>
          <w:tcPr>
            <w:tcW w:w="872" w:type="dxa"/>
          </w:tcPr>
          <w:p w14:paraId="70D23502"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23.3%</w:t>
            </w:r>
          </w:p>
        </w:tc>
        <w:tc>
          <w:tcPr>
            <w:tcW w:w="525" w:type="dxa"/>
          </w:tcPr>
          <w:p w14:paraId="4B486F9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74" w:type="dxa"/>
          </w:tcPr>
          <w:p w14:paraId="34ED89A9"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49" w:type="dxa"/>
          </w:tcPr>
          <w:p w14:paraId="17C6ECC4"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21</w:t>
            </w:r>
          </w:p>
        </w:tc>
        <w:tc>
          <w:tcPr>
            <w:tcW w:w="974" w:type="dxa"/>
          </w:tcPr>
          <w:p w14:paraId="4575E2E9"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23.3%</w:t>
            </w:r>
          </w:p>
        </w:tc>
        <w:tc>
          <w:tcPr>
            <w:tcW w:w="812" w:type="dxa"/>
          </w:tcPr>
          <w:p w14:paraId="568ED7F7"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12" w:type="dxa"/>
          </w:tcPr>
          <w:p w14:paraId="40FFF7F8"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486" w:type="dxa"/>
          </w:tcPr>
          <w:p w14:paraId="36D8CBBF"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59" w:type="dxa"/>
          </w:tcPr>
          <w:p w14:paraId="360D3262"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122115AE" w14:textId="77777777" w:rsidTr="003713E7">
        <w:trPr>
          <w:trHeight w:val="223"/>
        </w:trPr>
        <w:tc>
          <w:tcPr>
            <w:tcW w:w="1413" w:type="dxa"/>
          </w:tcPr>
          <w:p w14:paraId="048A40F2"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3 Síntoma</w:t>
            </w:r>
          </w:p>
        </w:tc>
        <w:tc>
          <w:tcPr>
            <w:tcW w:w="632" w:type="dxa"/>
          </w:tcPr>
          <w:p w14:paraId="46EA34EB"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16</w:t>
            </w:r>
          </w:p>
        </w:tc>
        <w:tc>
          <w:tcPr>
            <w:tcW w:w="872" w:type="dxa"/>
          </w:tcPr>
          <w:p w14:paraId="21FCED4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17.7%</w:t>
            </w:r>
          </w:p>
        </w:tc>
        <w:tc>
          <w:tcPr>
            <w:tcW w:w="525" w:type="dxa"/>
          </w:tcPr>
          <w:p w14:paraId="7F2737FE"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74" w:type="dxa"/>
          </w:tcPr>
          <w:p w14:paraId="1E9C19DD"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49" w:type="dxa"/>
          </w:tcPr>
          <w:p w14:paraId="6599003C"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16</w:t>
            </w:r>
          </w:p>
        </w:tc>
        <w:tc>
          <w:tcPr>
            <w:tcW w:w="974" w:type="dxa"/>
          </w:tcPr>
          <w:p w14:paraId="39AAEC8B"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17.7%</w:t>
            </w:r>
          </w:p>
        </w:tc>
        <w:tc>
          <w:tcPr>
            <w:tcW w:w="812" w:type="dxa"/>
          </w:tcPr>
          <w:p w14:paraId="6D4155CD"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12" w:type="dxa"/>
          </w:tcPr>
          <w:p w14:paraId="7E859A59"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486" w:type="dxa"/>
          </w:tcPr>
          <w:p w14:paraId="667F325B"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59" w:type="dxa"/>
          </w:tcPr>
          <w:p w14:paraId="38BBA7CC"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3525E208" w14:textId="77777777" w:rsidTr="003713E7">
        <w:trPr>
          <w:trHeight w:val="223"/>
        </w:trPr>
        <w:tc>
          <w:tcPr>
            <w:tcW w:w="1413" w:type="dxa"/>
          </w:tcPr>
          <w:p w14:paraId="1A495C26"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4 Síntoma</w:t>
            </w:r>
          </w:p>
        </w:tc>
        <w:tc>
          <w:tcPr>
            <w:tcW w:w="632" w:type="dxa"/>
          </w:tcPr>
          <w:p w14:paraId="0B60F087"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5</w:t>
            </w:r>
          </w:p>
        </w:tc>
        <w:tc>
          <w:tcPr>
            <w:tcW w:w="872" w:type="dxa"/>
          </w:tcPr>
          <w:p w14:paraId="20F832E7"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5.5%</w:t>
            </w:r>
          </w:p>
        </w:tc>
        <w:tc>
          <w:tcPr>
            <w:tcW w:w="525" w:type="dxa"/>
          </w:tcPr>
          <w:p w14:paraId="6CC582CF"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74" w:type="dxa"/>
          </w:tcPr>
          <w:p w14:paraId="7038368F"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49" w:type="dxa"/>
          </w:tcPr>
          <w:p w14:paraId="3791F36D" w14:textId="77777777" w:rsidR="003713E7" w:rsidRPr="008F7668" w:rsidRDefault="003713E7" w:rsidP="002F1BAC">
            <w:pPr>
              <w:tabs>
                <w:tab w:val="left" w:pos="589"/>
              </w:tabs>
              <w:spacing w:after="0"/>
              <w:jc w:val="center"/>
              <w:rPr>
                <w:rFonts w:ascii="Times New Roman" w:hAnsi="Times New Roman"/>
                <w:sz w:val="20"/>
                <w:szCs w:val="20"/>
              </w:rPr>
            </w:pPr>
            <w:r w:rsidRPr="008F7668">
              <w:rPr>
                <w:rFonts w:ascii="Times New Roman" w:hAnsi="Times New Roman"/>
                <w:sz w:val="20"/>
                <w:szCs w:val="20"/>
              </w:rPr>
              <w:t>2</w:t>
            </w:r>
          </w:p>
        </w:tc>
        <w:tc>
          <w:tcPr>
            <w:tcW w:w="974" w:type="dxa"/>
          </w:tcPr>
          <w:p w14:paraId="75347097"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2.2%</w:t>
            </w:r>
          </w:p>
        </w:tc>
        <w:tc>
          <w:tcPr>
            <w:tcW w:w="812" w:type="dxa"/>
          </w:tcPr>
          <w:p w14:paraId="77D04272"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3</w:t>
            </w:r>
          </w:p>
        </w:tc>
        <w:tc>
          <w:tcPr>
            <w:tcW w:w="812" w:type="dxa"/>
          </w:tcPr>
          <w:p w14:paraId="0B91F758"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3.3%</w:t>
            </w:r>
          </w:p>
        </w:tc>
        <w:tc>
          <w:tcPr>
            <w:tcW w:w="486" w:type="dxa"/>
          </w:tcPr>
          <w:p w14:paraId="79CA9C0B"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59" w:type="dxa"/>
          </w:tcPr>
          <w:p w14:paraId="6CD15139"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0D6B0159" w14:textId="77777777" w:rsidTr="003713E7">
        <w:trPr>
          <w:trHeight w:val="235"/>
        </w:trPr>
        <w:tc>
          <w:tcPr>
            <w:tcW w:w="1413" w:type="dxa"/>
          </w:tcPr>
          <w:p w14:paraId="095D1D28"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5 Síntoma</w:t>
            </w:r>
          </w:p>
        </w:tc>
        <w:tc>
          <w:tcPr>
            <w:tcW w:w="632" w:type="dxa"/>
          </w:tcPr>
          <w:p w14:paraId="54344F9D"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4</w:t>
            </w:r>
          </w:p>
        </w:tc>
        <w:tc>
          <w:tcPr>
            <w:tcW w:w="872" w:type="dxa"/>
          </w:tcPr>
          <w:p w14:paraId="75DF09D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4.4%</w:t>
            </w:r>
          </w:p>
        </w:tc>
        <w:tc>
          <w:tcPr>
            <w:tcW w:w="525" w:type="dxa"/>
          </w:tcPr>
          <w:p w14:paraId="08891B61"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74" w:type="dxa"/>
          </w:tcPr>
          <w:p w14:paraId="0EEC1A67"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49" w:type="dxa"/>
          </w:tcPr>
          <w:p w14:paraId="12BDA3CF"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3</w:t>
            </w:r>
          </w:p>
        </w:tc>
        <w:tc>
          <w:tcPr>
            <w:tcW w:w="974" w:type="dxa"/>
          </w:tcPr>
          <w:p w14:paraId="1041ED21"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3.3%</w:t>
            </w:r>
          </w:p>
        </w:tc>
        <w:tc>
          <w:tcPr>
            <w:tcW w:w="812" w:type="dxa"/>
          </w:tcPr>
          <w:p w14:paraId="4C32D5EB"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w:t>
            </w:r>
          </w:p>
        </w:tc>
        <w:tc>
          <w:tcPr>
            <w:tcW w:w="812" w:type="dxa"/>
          </w:tcPr>
          <w:p w14:paraId="5545646C"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1.11%</w:t>
            </w:r>
          </w:p>
        </w:tc>
        <w:tc>
          <w:tcPr>
            <w:tcW w:w="486" w:type="dxa"/>
          </w:tcPr>
          <w:p w14:paraId="622A6B1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59" w:type="dxa"/>
          </w:tcPr>
          <w:p w14:paraId="105AFB6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011B3D60" w14:textId="77777777" w:rsidTr="003713E7">
        <w:trPr>
          <w:trHeight w:val="288"/>
        </w:trPr>
        <w:tc>
          <w:tcPr>
            <w:tcW w:w="1413" w:type="dxa"/>
          </w:tcPr>
          <w:p w14:paraId="5D1F7AE3"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6 Síntoma</w:t>
            </w:r>
          </w:p>
        </w:tc>
        <w:tc>
          <w:tcPr>
            <w:tcW w:w="632" w:type="dxa"/>
          </w:tcPr>
          <w:p w14:paraId="1BBA4237"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72" w:type="dxa"/>
          </w:tcPr>
          <w:p w14:paraId="538AF319"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525" w:type="dxa"/>
          </w:tcPr>
          <w:p w14:paraId="149CEBFD"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74" w:type="dxa"/>
          </w:tcPr>
          <w:p w14:paraId="6315FD9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49" w:type="dxa"/>
          </w:tcPr>
          <w:p w14:paraId="5DAE3191"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974" w:type="dxa"/>
          </w:tcPr>
          <w:p w14:paraId="7EB06BDA"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12" w:type="dxa"/>
          </w:tcPr>
          <w:p w14:paraId="512684C7"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12" w:type="dxa"/>
          </w:tcPr>
          <w:p w14:paraId="4DC0A66D"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486" w:type="dxa"/>
          </w:tcPr>
          <w:p w14:paraId="72BD7F28"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59" w:type="dxa"/>
          </w:tcPr>
          <w:p w14:paraId="6AC42062"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71720408" w14:textId="77777777" w:rsidTr="003713E7">
        <w:trPr>
          <w:trHeight w:val="235"/>
        </w:trPr>
        <w:tc>
          <w:tcPr>
            <w:tcW w:w="1413" w:type="dxa"/>
          </w:tcPr>
          <w:p w14:paraId="0D0E4366"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7 Síntoma</w:t>
            </w:r>
          </w:p>
        </w:tc>
        <w:tc>
          <w:tcPr>
            <w:tcW w:w="632" w:type="dxa"/>
          </w:tcPr>
          <w:p w14:paraId="773C6A62"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72" w:type="dxa"/>
          </w:tcPr>
          <w:p w14:paraId="63CA1E22"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525" w:type="dxa"/>
          </w:tcPr>
          <w:p w14:paraId="5BF2EF91"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74" w:type="dxa"/>
          </w:tcPr>
          <w:p w14:paraId="11DD7920"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49" w:type="dxa"/>
          </w:tcPr>
          <w:p w14:paraId="787C863B"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974" w:type="dxa"/>
          </w:tcPr>
          <w:p w14:paraId="5C367BD2"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12" w:type="dxa"/>
          </w:tcPr>
          <w:p w14:paraId="313900D4"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12" w:type="dxa"/>
          </w:tcPr>
          <w:p w14:paraId="72E1A12D"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486" w:type="dxa"/>
          </w:tcPr>
          <w:p w14:paraId="54F12538"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59" w:type="dxa"/>
          </w:tcPr>
          <w:p w14:paraId="422DC882"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2FB78F5F" w14:textId="77777777" w:rsidTr="003713E7">
        <w:trPr>
          <w:trHeight w:val="269"/>
        </w:trPr>
        <w:tc>
          <w:tcPr>
            <w:tcW w:w="1413" w:type="dxa"/>
          </w:tcPr>
          <w:p w14:paraId="3E119AD2"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8 Síntoma</w:t>
            </w:r>
          </w:p>
        </w:tc>
        <w:tc>
          <w:tcPr>
            <w:tcW w:w="632" w:type="dxa"/>
          </w:tcPr>
          <w:p w14:paraId="446D4421"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w:t>
            </w:r>
          </w:p>
        </w:tc>
        <w:tc>
          <w:tcPr>
            <w:tcW w:w="872" w:type="dxa"/>
          </w:tcPr>
          <w:p w14:paraId="2EDB77A9"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1.1%</w:t>
            </w:r>
          </w:p>
        </w:tc>
        <w:tc>
          <w:tcPr>
            <w:tcW w:w="525" w:type="dxa"/>
          </w:tcPr>
          <w:p w14:paraId="348A67C9"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74" w:type="dxa"/>
          </w:tcPr>
          <w:p w14:paraId="3CBC583F"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49" w:type="dxa"/>
          </w:tcPr>
          <w:p w14:paraId="209234A4"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974" w:type="dxa"/>
          </w:tcPr>
          <w:p w14:paraId="23FA438F"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12" w:type="dxa"/>
          </w:tcPr>
          <w:p w14:paraId="52FE7F78"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w:t>
            </w:r>
          </w:p>
        </w:tc>
        <w:tc>
          <w:tcPr>
            <w:tcW w:w="812" w:type="dxa"/>
          </w:tcPr>
          <w:p w14:paraId="086CF31E"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1.11%</w:t>
            </w:r>
          </w:p>
        </w:tc>
        <w:tc>
          <w:tcPr>
            <w:tcW w:w="486" w:type="dxa"/>
          </w:tcPr>
          <w:p w14:paraId="56B7752D"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59" w:type="dxa"/>
          </w:tcPr>
          <w:p w14:paraId="571730CA"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12749DB7" w14:textId="77777777" w:rsidTr="003713E7">
        <w:trPr>
          <w:trHeight w:val="235"/>
        </w:trPr>
        <w:tc>
          <w:tcPr>
            <w:tcW w:w="1413" w:type="dxa"/>
          </w:tcPr>
          <w:p w14:paraId="30040F1F"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9 Síntoma</w:t>
            </w:r>
          </w:p>
        </w:tc>
        <w:tc>
          <w:tcPr>
            <w:tcW w:w="632" w:type="dxa"/>
          </w:tcPr>
          <w:p w14:paraId="26C4E969"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72" w:type="dxa"/>
          </w:tcPr>
          <w:p w14:paraId="6B3B301E"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525" w:type="dxa"/>
          </w:tcPr>
          <w:p w14:paraId="58B1D9F8"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74" w:type="dxa"/>
          </w:tcPr>
          <w:p w14:paraId="3A03EEAA"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49" w:type="dxa"/>
          </w:tcPr>
          <w:p w14:paraId="43E7B4FE"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974" w:type="dxa"/>
          </w:tcPr>
          <w:p w14:paraId="2B1747D2"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12" w:type="dxa"/>
          </w:tcPr>
          <w:p w14:paraId="372B0B12"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12" w:type="dxa"/>
          </w:tcPr>
          <w:p w14:paraId="09548BD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486" w:type="dxa"/>
          </w:tcPr>
          <w:p w14:paraId="0B851923"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59" w:type="dxa"/>
          </w:tcPr>
          <w:p w14:paraId="0C221462"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bl>
    <w:p w14:paraId="264FCB3F" w14:textId="1E46F35B" w:rsidR="002F1BAC" w:rsidRPr="00514A09" w:rsidRDefault="00514A09" w:rsidP="00540726">
      <w:pPr>
        <w:spacing w:line="480" w:lineRule="auto"/>
        <w:jc w:val="center"/>
        <w:rPr>
          <w:rFonts w:ascii="Times New Roman" w:hAnsi="Times New Roman"/>
          <w:b/>
          <w:i/>
          <w:sz w:val="24"/>
          <w:szCs w:val="24"/>
        </w:rPr>
      </w:pPr>
      <w:r>
        <w:rPr>
          <w:rFonts w:ascii="Times New Roman" w:hAnsi="Times New Roman"/>
          <w:b/>
          <w:sz w:val="24"/>
          <w:szCs w:val="24"/>
        </w:rPr>
        <w:t>Fuente; Propia.</w:t>
      </w:r>
    </w:p>
    <w:p w14:paraId="7A6B1BB8" w14:textId="3DD69B9E" w:rsidR="000E0BE9" w:rsidRDefault="000E0BE9" w:rsidP="003713E7">
      <w:pPr>
        <w:spacing w:after="0" w:line="360" w:lineRule="auto"/>
        <w:jc w:val="center"/>
        <w:rPr>
          <w:rFonts w:ascii="Times New Roman" w:hAnsi="Times New Roman"/>
          <w:b/>
          <w:sz w:val="24"/>
          <w:szCs w:val="24"/>
        </w:rPr>
      </w:pPr>
    </w:p>
    <w:p w14:paraId="6D1CC1DB" w14:textId="0345D703" w:rsidR="00540726" w:rsidRDefault="00540726" w:rsidP="003713E7">
      <w:pPr>
        <w:spacing w:after="0" w:line="360" w:lineRule="auto"/>
        <w:jc w:val="center"/>
        <w:rPr>
          <w:rFonts w:ascii="Times New Roman" w:hAnsi="Times New Roman"/>
          <w:b/>
          <w:sz w:val="24"/>
          <w:szCs w:val="24"/>
        </w:rPr>
      </w:pPr>
    </w:p>
    <w:p w14:paraId="295649A9" w14:textId="6E549B61" w:rsidR="00540726" w:rsidRDefault="00540726" w:rsidP="003713E7">
      <w:pPr>
        <w:spacing w:after="0" w:line="360" w:lineRule="auto"/>
        <w:jc w:val="center"/>
        <w:rPr>
          <w:rFonts w:ascii="Times New Roman" w:hAnsi="Times New Roman"/>
          <w:b/>
          <w:sz w:val="24"/>
          <w:szCs w:val="24"/>
        </w:rPr>
      </w:pPr>
    </w:p>
    <w:p w14:paraId="3ED9D7EB" w14:textId="77777777" w:rsidR="00540726" w:rsidRDefault="00540726" w:rsidP="003713E7">
      <w:pPr>
        <w:spacing w:after="0" w:line="360" w:lineRule="auto"/>
        <w:jc w:val="center"/>
        <w:rPr>
          <w:rFonts w:ascii="Times New Roman" w:hAnsi="Times New Roman"/>
          <w:b/>
          <w:sz w:val="24"/>
          <w:szCs w:val="24"/>
        </w:rPr>
      </w:pPr>
    </w:p>
    <w:p w14:paraId="5E34F5A5" w14:textId="4B133B71" w:rsidR="003713E7" w:rsidRPr="008F7668" w:rsidRDefault="0050483E" w:rsidP="003713E7">
      <w:pPr>
        <w:spacing w:after="0" w:line="360" w:lineRule="auto"/>
        <w:jc w:val="center"/>
        <w:rPr>
          <w:rFonts w:ascii="Times New Roman" w:hAnsi="Times New Roman"/>
          <w:b/>
          <w:bCs/>
          <w:i/>
          <w:sz w:val="24"/>
          <w:szCs w:val="24"/>
        </w:rPr>
      </w:pPr>
      <w:r>
        <w:rPr>
          <w:rFonts w:ascii="Times New Roman" w:hAnsi="Times New Roman"/>
          <w:b/>
          <w:sz w:val="24"/>
          <w:szCs w:val="24"/>
        </w:rPr>
        <w:lastRenderedPageBreak/>
        <w:t>Tabla 4</w:t>
      </w:r>
      <w:r w:rsidR="003713E7" w:rsidRPr="008F7668">
        <w:rPr>
          <w:rFonts w:ascii="Times New Roman" w:hAnsi="Times New Roman"/>
          <w:b/>
          <w:sz w:val="24"/>
          <w:szCs w:val="24"/>
        </w:rPr>
        <w:t xml:space="preserve">. </w:t>
      </w:r>
      <w:r w:rsidR="003713E7" w:rsidRPr="008F7668">
        <w:rPr>
          <w:rFonts w:ascii="Times New Roman" w:hAnsi="Times New Roman"/>
          <w:b/>
          <w:i/>
          <w:sz w:val="24"/>
          <w:szCs w:val="24"/>
        </w:rPr>
        <w:t>Comparación de síntomas y nivel de Burnout en los estudiantes del Último semestre</w:t>
      </w:r>
      <w:r w:rsidR="003713E7" w:rsidRPr="008F7668">
        <w:rPr>
          <w:rFonts w:ascii="Times New Roman" w:hAnsi="Times New Roman"/>
          <w:b/>
          <w:bCs/>
          <w:i/>
          <w:sz w:val="24"/>
          <w:szCs w:val="24"/>
        </w:rPr>
        <w:t>, de Psicología</w:t>
      </w:r>
    </w:p>
    <w:tbl>
      <w:tblPr>
        <w:tblpPr w:leftFromText="141" w:rightFromText="141" w:vertAnchor="text" w:tblpY="227"/>
        <w:tblW w:w="9196" w:type="dxa"/>
        <w:tblBorders>
          <w:top w:val="single" w:sz="4" w:space="0" w:color="auto"/>
          <w:bottom w:val="single" w:sz="4" w:space="0" w:color="auto"/>
        </w:tblBorders>
        <w:tblLayout w:type="fixed"/>
        <w:tblLook w:val="04A0" w:firstRow="1" w:lastRow="0" w:firstColumn="1" w:lastColumn="0" w:noHBand="0" w:noVBand="1"/>
      </w:tblPr>
      <w:tblGrid>
        <w:gridCol w:w="2514"/>
        <w:gridCol w:w="458"/>
        <w:gridCol w:w="1027"/>
        <w:gridCol w:w="249"/>
        <w:gridCol w:w="425"/>
        <w:gridCol w:w="714"/>
        <w:gridCol w:w="536"/>
        <w:gridCol w:w="890"/>
        <w:gridCol w:w="444"/>
        <w:gridCol w:w="742"/>
        <w:gridCol w:w="444"/>
        <w:gridCol w:w="742"/>
        <w:gridCol w:w="11"/>
      </w:tblGrid>
      <w:tr w:rsidR="003713E7" w:rsidRPr="008F7668" w14:paraId="62D0F22A" w14:textId="77777777" w:rsidTr="003713E7">
        <w:trPr>
          <w:trHeight w:val="219"/>
        </w:trPr>
        <w:tc>
          <w:tcPr>
            <w:tcW w:w="2514" w:type="dxa"/>
            <w:vMerge w:val="restart"/>
            <w:vAlign w:val="center"/>
          </w:tcPr>
          <w:p w14:paraId="30C098E7"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b/>
                <w:sz w:val="20"/>
                <w:szCs w:val="20"/>
              </w:rPr>
              <w:t>Tipo Síntomas</w:t>
            </w:r>
          </w:p>
        </w:tc>
        <w:tc>
          <w:tcPr>
            <w:tcW w:w="1485" w:type="dxa"/>
            <w:gridSpan w:val="2"/>
            <w:vMerge w:val="restart"/>
            <w:vAlign w:val="center"/>
          </w:tcPr>
          <w:p w14:paraId="67B6A737" w14:textId="77777777" w:rsidR="003713E7" w:rsidRPr="008F7668" w:rsidRDefault="003713E7" w:rsidP="002F1BAC">
            <w:pPr>
              <w:spacing w:after="0"/>
              <w:jc w:val="center"/>
              <w:rPr>
                <w:rFonts w:ascii="Times New Roman" w:hAnsi="Times New Roman"/>
                <w:b/>
                <w:sz w:val="20"/>
                <w:szCs w:val="20"/>
              </w:rPr>
            </w:pPr>
            <w:r w:rsidRPr="008F7668">
              <w:rPr>
                <w:rFonts w:ascii="Times New Roman" w:hAnsi="Times New Roman"/>
                <w:b/>
                <w:sz w:val="20"/>
                <w:szCs w:val="20"/>
              </w:rPr>
              <w:t xml:space="preserve">Último </w:t>
            </w:r>
            <w:proofErr w:type="spellStart"/>
            <w:r w:rsidRPr="008F7668">
              <w:rPr>
                <w:rFonts w:ascii="Times New Roman" w:hAnsi="Times New Roman"/>
                <w:b/>
                <w:sz w:val="20"/>
                <w:szCs w:val="20"/>
              </w:rPr>
              <w:t>Sem</w:t>
            </w:r>
            <w:proofErr w:type="spellEnd"/>
            <w:r w:rsidRPr="008F7668">
              <w:rPr>
                <w:rFonts w:ascii="Times New Roman" w:hAnsi="Times New Roman"/>
                <w:b/>
                <w:sz w:val="20"/>
                <w:szCs w:val="20"/>
              </w:rPr>
              <w:t xml:space="preserve"> .</w:t>
            </w:r>
          </w:p>
          <w:p w14:paraId="6539C5E4"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b/>
                <w:i/>
                <w:sz w:val="20"/>
                <w:szCs w:val="20"/>
              </w:rPr>
              <w:t>F</w:t>
            </w:r>
            <w:r w:rsidRPr="008F7668">
              <w:rPr>
                <w:rFonts w:ascii="Times New Roman" w:hAnsi="Times New Roman"/>
                <w:b/>
                <w:sz w:val="20"/>
                <w:szCs w:val="20"/>
              </w:rPr>
              <w:t xml:space="preserve">  (n=65) %</w:t>
            </w:r>
          </w:p>
        </w:tc>
        <w:tc>
          <w:tcPr>
            <w:tcW w:w="249" w:type="dxa"/>
            <w:vMerge w:val="restart"/>
          </w:tcPr>
          <w:p w14:paraId="74699EA8" w14:textId="77777777" w:rsidR="003713E7" w:rsidRPr="008F7668" w:rsidRDefault="003713E7" w:rsidP="002F1BAC">
            <w:pPr>
              <w:spacing w:after="0"/>
              <w:jc w:val="center"/>
              <w:rPr>
                <w:rFonts w:ascii="Times New Roman" w:hAnsi="Times New Roman"/>
                <w:sz w:val="20"/>
                <w:szCs w:val="20"/>
              </w:rPr>
            </w:pPr>
          </w:p>
        </w:tc>
        <w:tc>
          <w:tcPr>
            <w:tcW w:w="4948" w:type="dxa"/>
            <w:gridSpan w:val="9"/>
            <w:tcBorders>
              <w:bottom w:val="single" w:sz="4" w:space="0" w:color="auto"/>
            </w:tcBorders>
          </w:tcPr>
          <w:p w14:paraId="12F88347" w14:textId="77777777" w:rsidR="003713E7" w:rsidRPr="008F7668" w:rsidRDefault="003713E7" w:rsidP="002F1BAC">
            <w:pPr>
              <w:spacing w:after="0"/>
              <w:jc w:val="center"/>
              <w:rPr>
                <w:rFonts w:ascii="Times New Roman" w:hAnsi="Times New Roman"/>
                <w:b/>
                <w:sz w:val="20"/>
                <w:szCs w:val="20"/>
              </w:rPr>
            </w:pPr>
            <w:r w:rsidRPr="008F7668">
              <w:rPr>
                <w:rFonts w:ascii="Times New Roman" w:hAnsi="Times New Roman"/>
                <w:b/>
                <w:sz w:val="20"/>
                <w:szCs w:val="20"/>
              </w:rPr>
              <w:t>Nivel de Burnout</w:t>
            </w:r>
          </w:p>
        </w:tc>
      </w:tr>
      <w:tr w:rsidR="003713E7" w:rsidRPr="008F7668" w14:paraId="0059632E" w14:textId="77777777" w:rsidTr="003713E7">
        <w:trPr>
          <w:trHeight w:val="282"/>
        </w:trPr>
        <w:tc>
          <w:tcPr>
            <w:tcW w:w="2514" w:type="dxa"/>
            <w:vMerge/>
            <w:tcBorders>
              <w:bottom w:val="single" w:sz="4" w:space="0" w:color="auto"/>
            </w:tcBorders>
          </w:tcPr>
          <w:p w14:paraId="04E71804" w14:textId="77777777" w:rsidR="003713E7" w:rsidRPr="008F7668" w:rsidRDefault="003713E7" w:rsidP="002F1BAC">
            <w:pPr>
              <w:spacing w:after="0"/>
              <w:rPr>
                <w:rFonts w:ascii="Times New Roman" w:hAnsi="Times New Roman"/>
                <w:sz w:val="20"/>
                <w:szCs w:val="20"/>
              </w:rPr>
            </w:pPr>
          </w:p>
        </w:tc>
        <w:tc>
          <w:tcPr>
            <w:tcW w:w="1485" w:type="dxa"/>
            <w:gridSpan w:val="2"/>
            <w:vMerge/>
            <w:tcBorders>
              <w:bottom w:val="single" w:sz="4" w:space="0" w:color="auto"/>
            </w:tcBorders>
          </w:tcPr>
          <w:p w14:paraId="3091145E" w14:textId="77777777" w:rsidR="003713E7" w:rsidRPr="008F7668" w:rsidRDefault="003713E7" w:rsidP="002F1BAC">
            <w:pPr>
              <w:spacing w:after="0"/>
              <w:jc w:val="center"/>
              <w:rPr>
                <w:rFonts w:ascii="Times New Roman" w:hAnsi="Times New Roman"/>
                <w:sz w:val="20"/>
                <w:szCs w:val="20"/>
              </w:rPr>
            </w:pPr>
          </w:p>
        </w:tc>
        <w:tc>
          <w:tcPr>
            <w:tcW w:w="249" w:type="dxa"/>
            <w:vMerge/>
            <w:tcBorders>
              <w:bottom w:val="single" w:sz="4" w:space="0" w:color="auto"/>
            </w:tcBorders>
          </w:tcPr>
          <w:p w14:paraId="48C7157E" w14:textId="77777777" w:rsidR="003713E7" w:rsidRPr="008F7668" w:rsidRDefault="003713E7" w:rsidP="002F1BAC">
            <w:pPr>
              <w:spacing w:after="0"/>
              <w:jc w:val="center"/>
              <w:rPr>
                <w:rFonts w:ascii="Times New Roman" w:hAnsi="Times New Roman"/>
                <w:sz w:val="20"/>
                <w:szCs w:val="20"/>
              </w:rPr>
            </w:pPr>
          </w:p>
        </w:tc>
        <w:tc>
          <w:tcPr>
            <w:tcW w:w="1139" w:type="dxa"/>
            <w:gridSpan w:val="2"/>
            <w:tcBorders>
              <w:top w:val="single" w:sz="4" w:space="0" w:color="auto"/>
              <w:bottom w:val="single" w:sz="4" w:space="0" w:color="auto"/>
            </w:tcBorders>
          </w:tcPr>
          <w:p w14:paraId="18905738" w14:textId="77777777" w:rsidR="003713E7" w:rsidRPr="008F7668" w:rsidRDefault="003713E7" w:rsidP="002F1BAC">
            <w:pPr>
              <w:spacing w:after="0"/>
              <w:jc w:val="center"/>
              <w:rPr>
                <w:rFonts w:ascii="Times New Roman" w:hAnsi="Times New Roman"/>
                <w:b/>
                <w:sz w:val="20"/>
                <w:szCs w:val="20"/>
              </w:rPr>
            </w:pPr>
            <w:r w:rsidRPr="008F7668">
              <w:rPr>
                <w:rFonts w:ascii="Times New Roman" w:hAnsi="Times New Roman"/>
                <w:b/>
                <w:sz w:val="20"/>
                <w:szCs w:val="20"/>
              </w:rPr>
              <w:t>S/burnout</w:t>
            </w:r>
          </w:p>
        </w:tc>
        <w:tc>
          <w:tcPr>
            <w:tcW w:w="1426" w:type="dxa"/>
            <w:gridSpan w:val="2"/>
            <w:tcBorders>
              <w:top w:val="single" w:sz="4" w:space="0" w:color="auto"/>
              <w:bottom w:val="single" w:sz="4" w:space="0" w:color="auto"/>
            </w:tcBorders>
          </w:tcPr>
          <w:p w14:paraId="746ECE04" w14:textId="77777777" w:rsidR="003713E7" w:rsidRPr="008F7668" w:rsidRDefault="003713E7" w:rsidP="002F1BAC">
            <w:pPr>
              <w:spacing w:after="0"/>
              <w:jc w:val="center"/>
              <w:rPr>
                <w:rFonts w:ascii="Times New Roman" w:hAnsi="Times New Roman"/>
                <w:b/>
                <w:sz w:val="20"/>
                <w:szCs w:val="20"/>
              </w:rPr>
            </w:pPr>
            <w:r w:rsidRPr="008F7668">
              <w:rPr>
                <w:rFonts w:ascii="Times New Roman" w:hAnsi="Times New Roman"/>
                <w:b/>
                <w:sz w:val="20"/>
                <w:szCs w:val="20"/>
              </w:rPr>
              <w:t>Leve</w:t>
            </w:r>
          </w:p>
        </w:tc>
        <w:tc>
          <w:tcPr>
            <w:tcW w:w="1186" w:type="dxa"/>
            <w:gridSpan w:val="2"/>
            <w:tcBorders>
              <w:top w:val="single" w:sz="4" w:space="0" w:color="auto"/>
              <w:bottom w:val="single" w:sz="4" w:space="0" w:color="auto"/>
            </w:tcBorders>
          </w:tcPr>
          <w:p w14:paraId="59E26504" w14:textId="77777777" w:rsidR="003713E7" w:rsidRPr="008F7668" w:rsidRDefault="003713E7" w:rsidP="002F1BAC">
            <w:pPr>
              <w:spacing w:after="0"/>
              <w:jc w:val="center"/>
              <w:rPr>
                <w:rFonts w:ascii="Times New Roman" w:hAnsi="Times New Roman"/>
                <w:b/>
                <w:sz w:val="20"/>
                <w:szCs w:val="20"/>
              </w:rPr>
            </w:pPr>
            <w:r w:rsidRPr="008F7668">
              <w:rPr>
                <w:rFonts w:ascii="Times New Roman" w:hAnsi="Times New Roman"/>
                <w:b/>
                <w:sz w:val="20"/>
                <w:szCs w:val="20"/>
              </w:rPr>
              <w:t>Moderado</w:t>
            </w:r>
          </w:p>
        </w:tc>
        <w:tc>
          <w:tcPr>
            <w:tcW w:w="1197" w:type="dxa"/>
            <w:gridSpan w:val="3"/>
            <w:tcBorders>
              <w:top w:val="single" w:sz="4" w:space="0" w:color="auto"/>
            </w:tcBorders>
          </w:tcPr>
          <w:p w14:paraId="5D4A2424" w14:textId="77777777" w:rsidR="003713E7" w:rsidRPr="008F7668" w:rsidRDefault="003713E7" w:rsidP="002F1BAC">
            <w:pPr>
              <w:spacing w:after="0"/>
              <w:jc w:val="center"/>
              <w:rPr>
                <w:rFonts w:ascii="Times New Roman" w:hAnsi="Times New Roman"/>
                <w:b/>
                <w:sz w:val="20"/>
                <w:szCs w:val="20"/>
              </w:rPr>
            </w:pPr>
            <w:r w:rsidRPr="008F7668">
              <w:rPr>
                <w:rFonts w:ascii="Times New Roman" w:hAnsi="Times New Roman"/>
                <w:b/>
                <w:sz w:val="20"/>
                <w:szCs w:val="20"/>
              </w:rPr>
              <w:t>Alto</w:t>
            </w:r>
          </w:p>
        </w:tc>
      </w:tr>
      <w:tr w:rsidR="003713E7" w:rsidRPr="008F7668" w14:paraId="42342AFA" w14:textId="77777777" w:rsidTr="003713E7">
        <w:trPr>
          <w:gridAfter w:val="1"/>
          <w:wAfter w:w="11" w:type="dxa"/>
          <w:trHeight w:val="282"/>
        </w:trPr>
        <w:tc>
          <w:tcPr>
            <w:tcW w:w="2514" w:type="dxa"/>
            <w:tcBorders>
              <w:top w:val="single" w:sz="4" w:space="0" w:color="auto"/>
            </w:tcBorders>
          </w:tcPr>
          <w:p w14:paraId="003E96FC"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 xml:space="preserve">0/síntoma </w:t>
            </w:r>
          </w:p>
        </w:tc>
        <w:tc>
          <w:tcPr>
            <w:tcW w:w="458" w:type="dxa"/>
            <w:tcBorders>
              <w:top w:val="single" w:sz="4" w:space="0" w:color="auto"/>
            </w:tcBorders>
          </w:tcPr>
          <w:p w14:paraId="7C32E8A8"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8</w:t>
            </w:r>
          </w:p>
        </w:tc>
        <w:tc>
          <w:tcPr>
            <w:tcW w:w="1027" w:type="dxa"/>
            <w:tcBorders>
              <w:top w:val="single" w:sz="4" w:space="0" w:color="auto"/>
            </w:tcBorders>
          </w:tcPr>
          <w:p w14:paraId="48147C90"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12.2%</w:t>
            </w:r>
          </w:p>
        </w:tc>
        <w:tc>
          <w:tcPr>
            <w:tcW w:w="249" w:type="dxa"/>
            <w:tcBorders>
              <w:top w:val="single" w:sz="4" w:space="0" w:color="auto"/>
            </w:tcBorders>
          </w:tcPr>
          <w:p w14:paraId="54FB8B16" w14:textId="77777777" w:rsidR="003713E7" w:rsidRPr="008F7668" w:rsidRDefault="003713E7" w:rsidP="002F1BAC">
            <w:pPr>
              <w:spacing w:after="0"/>
              <w:jc w:val="center"/>
              <w:rPr>
                <w:rFonts w:ascii="Times New Roman" w:hAnsi="Times New Roman"/>
                <w:sz w:val="20"/>
                <w:szCs w:val="20"/>
              </w:rPr>
            </w:pPr>
          </w:p>
        </w:tc>
        <w:tc>
          <w:tcPr>
            <w:tcW w:w="425" w:type="dxa"/>
            <w:tcBorders>
              <w:top w:val="single" w:sz="4" w:space="0" w:color="auto"/>
            </w:tcBorders>
          </w:tcPr>
          <w:p w14:paraId="51139E9D"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14" w:type="dxa"/>
            <w:tcBorders>
              <w:top w:val="single" w:sz="4" w:space="0" w:color="auto"/>
            </w:tcBorders>
          </w:tcPr>
          <w:p w14:paraId="78B8BBC8"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536" w:type="dxa"/>
            <w:tcBorders>
              <w:top w:val="single" w:sz="4" w:space="0" w:color="auto"/>
            </w:tcBorders>
          </w:tcPr>
          <w:p w14:paraId="6208E42F"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90" w:type="dxa"/>
            <w:tcBorders>
              <w:top w:val="single" w:sz="4" w:space="0" w:color="auto"/>
            </w:tcBorders>
          </w:tcPr>
          <w:p w14:paraId="0A26DB16"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444" w:type="dxa"/>
            <w:tcBorders>
              <w:top w:val="single" w:sz="4" w:space="0" w:color="auto"/>
            </w:tcBorders>
          </w:tcPr>
          <w:p w14:paraId="0FAF7FB6"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42" w:type="dxa"/>
            <w:tcBorders>
              <w:top w:val="single" w:sz="4" w:space="0" w:color="auto"/>
            </w:tcBorders>
          </w:tcPr>
          <w:p w14:paraId="5AC31CBE"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444" w:type="dxa"/>
            <w:tcBorders>
              <w:top w:val="single" w:sz="4" w:space="0" w:color="auto"/>
            </w:tcBorders>
          </w:tcPr>
          <w:p w14:paraId="0A3284A3"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42" w:type="dxa"/>
            <w:tcBorders>
              <w:top w:val="single" w:sz="4" w:space="0" w:color="auto"/>
            </w:tcBorders>
          </w:tcPr>
          <w:p w14:paraId="4F170C00"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14E5712A" w14:textId="77777777" w:rsidTr="003713E7">
        <w:trPr>
          <w:gridAfter w:val="1"/>
          <w:wAfter w:w="11" w:type="dxa"/>
          <w:trHeight w:val="282"/>
        </w:trPr>
        <w:tc>
          <w:tcPr>
            <w:tcW w:w="2514" w:type="dxa"/>
          </w:tcPr>
          <w:p w14:paraId="66617D87"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Dolor de cabeza</w:t>
            </w:r>
          </w:p>
        </w:tc>
        <w:tc>
          <w:tcPr>
            <w:tcW w:w="458" w:type="dxa"/>
          </w:tcPr>
          <w:p w14:paraId="45199389"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31</w:t>
            </w:r>
          </w:p>
        </w:tc>
        <w:tc>
          <w:tcPr>
            <w:tcW w:w="1027" w:type="dxa"/>
          </w:tcPr>
          <w:p w14:paraId="013DD367"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47.65</w:t>
            </w:r>
          </w:p>
        </w:tc>
        <w:tc>
          <w:tcPr>
            <w:tcW w:w="249" w:type="dxa"/>
          </w:tcPr>
          <w:p w14:paraId="3BE3C7B9" w14:textId="77777777" w:rsidR="003713E7" w:rsidRPr="008F7668" w:rsidRDefault="003713E7" w:rsidP="002F1BAC">
            <w:pPr>
              <w:spacing w:after="0"/>
              <w:jc w:val="center"/>
              <w:rPr>
                <w:rFonts w:ascii="Times New Roman" w:hAnsi="Times New Roman"/>
                <w:sz w:val="20"/>
                <w:szCs w:val="20"/>
              </w:rPr>
            </w:pPr>
          </w:p>
        </w:tc>
        <w:tc>
          <w:tcPr>
            <w:tcW w:w="425" w:type="dxa"/>
          </w:tcPr>
          <w:p w14:paraId="2C71CB9E"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14" w:type="dxa"/>
          </w:tcPr>
          <w:p w14:paraId="249D2F50"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536" w:type="dxa"/>
          </w:tcPr>
          <w:p w14:paraId="3D2CCB68"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15</w:t>
            </w:r>
          </w:p>
        </w:tc>
        <w:tc>
          <w:tcPr>
            <w:tcW w:w="890" w:type="dxa"/>
          </w:tcPr>
          <w:p w14:paraId="7A842939"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23.0%</w:t>
            </w:r>
          </w:p>
        </w:tc>
        <w:tc>
          <w:tcPr>
            <w:tcW w:w="444" w:type="dxa"/>
          </w:tcPr>
          <w:p w14:paraId="3B2E64BF"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6</w:t>
            </w:r>
          </w:p>
        </w:tc>
        <w:tc>
          <w:tcPr>
            <w:tcW w:w="742" w:type="dxa"/>
          </w:tcPr>
          <w:p w14:paraId="7DDBC2BB"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9.2%</w:t>
            </w:r>
          </w:p>
        </w:tc>
        <w:tc>
          <w:tcPr>
            <w:tcW w:w="444" w:type="dxa"/>
          </w:tcPr>
          <w:p w14:paraId="72CA8DD8"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42" w:type="dxa"/>
          </w:tcPr>
          <w:p w14:paraId="5FB098DE"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29050241" w14:textId="77777777" w:rsidTr="003713E7">
        <w:trPr>
          <w:gridAfter w:val="1"/>
          <w:wAfter w:w="11" w:type="dxa"/>
          <w:trHeight w:val="231"/>
        </w:trPr>
        <w:tc>
          <w:tcPr>
            <w:tcW w:w="2514" w:type="dxa"/>
          </w:tcPr>
          <w:p w14:paraId="41331D0B"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Gastritis</w:t>
            </w:r>
          </w:p>
        </w:tc>
        <w:tc>
          <w:tcPr>
            <w:tcW w:w="458" w:type="dxa"/>
          </w:tcPr>
          <w:p w14:paraId="60EDFF18"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24</w:t>
            </w:r>
          </w:p>
        </w:tc>
        <w:tc>
          <w:tcPr>
            <w:tcW w:w="1027" w:type="dxa"/>
          </w:tcPr>
          <w:p w14:paraId="25601C3A"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36.9%</w:t>
            </w:r>
          </w:p>
        </w:tc>
        <w:tc>
          <w:tcPr>
            <w:tcW w:w="249" w:type="dxa"/>
          </w:tcPr>
          <w:p w14:paraId="7327B51C" w14:textId="77777777" w:rsidR="003713E7" w:rsidRPr="008F7668" w:rsidRDefault="003713E7" w:rsidP="002F1BAC">
            <w:pPr>
              <w:spacing w:after="0"/>
              <w:jc w:val="center"/>
              <w:rPr>
                <w:rFonts w:ascii="Times New Roman" w:hAnsi="Times New Roman"/>
                <w:sz w:val="20"/>
                <w:szCs w:val="20"/>
              </w:rPr>
            </w:pPr>
          </w:p>
        </w:tc>
        <w:tc>
          <w:tcPr>
            <w:tcW w:w="425" w:type="dxa"/>
          </w:tcPr>
          <w:p w14:paraId="555BDD6B"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14" w:type="dxa"/>
          </w:tcPr>
          <w:p w14:paraId="404A4197"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536" w:type="dxa"/>
          </w:tcPr>
          <w:p w14:paraId="7BC31106"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20</w:t>
            </w:r>
          </w:p>
        </w:tc>
        <w:tc>
          <w:tcPr>
            <w:tcW w:w="890" w:type="dxa"/>
          </w:tcPr>
          <w:p w14:paraId="057104DA"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30.7%</w:t>
            </w:r>
          </w:p>
        </w:tc>
        <w:tc>
          <w:tcPr>
            <w:tcW w:w="444" w:type="dxa"/>
          </w:tcPr>
          <w:p w14:paraId="5BD3C170"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4</w:t>
            </w:r>
          </w:p>
        </w:tc>
        <w:tc>
          <w:tcPr>
            <w:tcW w:w="742" w:type="dxa"/>
          </w:tcPr>
          <w:p w14:paraId="65B0BFE6"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6.1%</w:t>
            </w:r>
          </w:p>
        </w:tc>
        <w:tc>
          <w:tcPr>
            <w:tcW w:w="444" w:type="dxa"/>
          </w:tcPr>
          <w:p w14:paraId="48BECF11"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42" w:type="dxa"/>
          </w:tcPr>
          <w:p w14:paraId="5B1AAA52"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26FBAF99" w14:textId="77777777" w:rsidTr="003713E7">
        <w:trPr>
          <w:gridAfter w:val="1"/>
          <w:wAfter w:w="11" w:type="dxa"/>
          <w:trHeight w:val="243"/>
        </w:trPr>
        <w:tc>
          <w:tcPr>
            <w:tcW w:w="2514" w:type="dxa"/>
          </w:tcPr>
          <w:p w14:paraId="403431C2"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Colitis</w:t>
            </w:r>
          </w:p>
        </w:tc>
        <w:tc>
          <w:tcPr>
            <w:tcW w:w="458" w:type="dxa"/>
          </w:tcPr>
          <w:p w14:paraId="2D65B785"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17</w:t>
            </w:r>
          </w:p>
        </w:tc>
        <w:tc>
          <w:tcPr>
            <w:tcW w:w="1027" w:type="dxa"/>
          </w:tcPr>
          <w:p w14:paraId="323E2D34"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26.1%</w:t>
            </w:r>
          </w:p>
        </w:tc>
        <w:tc>
          <w:tcPr>
            <w:tcW w:w="249" w:type="dxa"/>
          </w:tcPr>
          <w:p w14:paraId="1658ED19" w14:textId="77777777" w:rsidR="003713E7" w:rsidRPr="008F7668" w:rsidRDefault="003713E7" w:rsidP="002F1BAC">
            <w:pPr>
              <w:spacing w:after="0"/>
              <w:jc w:val="center"/>
              <w:rPr>
                <w:rFonts w:ascii="Times New Roman" w:hAnsi="Times New Roman"/>
                <w:sz w:val="20"/>
                <w:szCs w:val="20"/>
              </w:rPr>
            </w:pPr>
          </w:p>
        </w:tc>
        <w:tc>
          <w:tcPr>
            <w:tcW w:w="425" w:type="dxa"/>
          </w:tcPr>
          <w:p w14:paraId="6C8C9D50"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w:t>
            </w:r>
          </w:p>
        </w:tc>
        <w:tc>
          <w:tcPr>
            <w:tcW w:w="714" w:type="dxa"/>
          </w:tcPr>
          <w:p w14:paraId="697BFFF8"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1.5%</w:t>
            </w:r>
          </w:p>
        </w:tc>
        <w:tc>
          <w:tcPr>
            <w:tcW w:w="536" w:type="dxa"/>
          </w:tcPr>
          <w:p w14:paraId="5517BB50"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15</w:t>
            </w:r>
          </w:p>
        </w:tc>
        <w:tc>
          <w:tcPr>
            <w:tcW w:w="890" w:type="dxa"/>
          </w:tcPr>
          <w:p w14:paraId="0A79CD53"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23.0%</w:t>
            </w:r>
          </w:p>
        </w:tc>
        <w:tc>
          <w:tcPr>
            <w:tcW w:w="444" w:type="dxa"/>
          </w:tcPr>
          <w:p w14:paraId="7DC693C8"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w:t>
            </w:r>
          </w:p>
        </w:tc>
        <w:tc>
          <w:tcPr>
            <w:tcW w:w="742" w:type="dxa"/>
          </w:tcPr>
          <w:p w14:paraId="46206D6C"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1.5%</w:t>
            </w:r>
          </w:p>
        </w:tc>
        <w:tc>
          <w:tcPr>
            <w:tcW w:w="444" w:type="dxa"/>
          </w:tcPr>
          <w:p w14:paraId="6512952F"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42" w:type="dxa"/>
          </w:tcPr>
          <w:p w14:paraId="14F21AD2"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43799FA9" w14:textId="77777777" w:rsidTr="003713E7">
        <w:trPr>
          <w:gridAfter w:val="1"/>
          <w:wAfter w:w="11" w:type="dxa"/>
          <w:trHeight w:val="231"/>
        </w:trPr>
        <w:tc>
          <w:tcPr>
            <w:tcW w:w="2514" w:type="dxa"/>
          </w:tcPr>
          <w:p w14:paraId="208C5B19"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Insomnio</w:t>
            </w:r>
          </w:p>
        </w:tc>
        <w:tc>
          <w:tcPr>
            <w:tcW w:w="458" w:type="dxa"/>
          </w:tcPr>
          <w:p w14:paraId="438F91BE"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24</w:t>
            </w:r>
          </w:p>
        </w:tc>
        <w:tc>
          <w:tcPr>
            <w:tcW w:w="1027" w:type="dxa"/>
          </w:tcPr>
          <w:p w14:paraId="75D700AF"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36.9%</w:t>
            </w:r>
          </w:p>
        </w:tc>
        <w:tc>
          <w:tcPr>
            <w:tcW w:w="249" w:type="dxa"/>
          </w:tcPr>
          <w:p w14:paraId="54423189" w14:textId="77777777" w:rsidR="003713E7" w:rsidRPr="008F7668" w:rsidRDefault="003713E7" w:rsidP="002F1BAC">
            <w:pPr>
              <w:spacing w:after="0"/>
              <w:jc w:val="center"/>
              <w:rPr>
                <w:rFonts w:ascii="Times New Roman" w:hAnsi="Times New Roman"/>
                <w:sz w:val="20"/>
                <w:szCs w:val="20"/>
              </w:rPr>
            </w:pPr>
          </w:p>
        </w:tc>
        <w:tc>
          <w:tcPr>
            <w:tcW w:w="425" w:type="dxa"/>
          </w:tcPr>
          <w:p w14:paraId="0A73274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14" w:type="dxa"/>
          </w:tcPr>
          <w:p w14:paraId="7EB63504"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536" w:type="dxa"/>
          </w:tcPr>
          <w:p w14:paraId="2F1CC813"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15</w:t>
            </w:r>
          </w:p>
        </w:tc>
        <w:tc>
          <w:tcPr>
            <w:tcW w:w="890" w:type="dxa"/>
          </w:tcPr>
          <w:p w14:paraId="7E3450D9"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23,0%</w:t>
            </w:r>
          </w:p>
        </w:tc>
        <w:tc>
          <w:tcPr>
            <w:tcW w:w="444" w:type="dxa"/>
          </w:tcPr>
          <w:p w14:paraId="380E8DC4"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9</w:t>
            </w:r>
          </w:p>
        </w:tc>
        <w:tc>
          <w:tcPr>
            <w:tcW w:w="742" w:type="dxa"/>
          </w:tcPr>
          <w:p w14:paraId="216178A3"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13.8%</w:t>
            </w:r>
          </w:p>
        </w:tc>
        <w:tc>
          <w:tcPr>
            <w:tcW w:w="444" w:type="dxa"/>
          </w:tcPr>
          <w:p w14:paraId="335DD64A"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42" w:type="dxa"/>
          </w:tcPr>
          <w:p w14:paraId="31F29CE4"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62902BF9" w14:textId="77777777" w:rsidTr="003713E7">
        <w:trPr>
          <w:gridAfter w:val="1"/>
          <w:wAfter w:w="11" w:type="dxa"/>
          <w:trHeight w:val="231"/>
        </w:trPr>
        <w:tc>
          <w:tcPr>
            <w:tcW w:w="2514" w:type="dxa"/>
          </w:tcPr>
          <w:p w14:paraId="2BEEDF27"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Dolor muscular</w:t>
            </w:r>
          </w:p>
        </w:tc>
        <w:tc>
          <w:tcPr>
            <w:tcW w:w="458" w:type="dxa"/>
          </w:tcPr>
          <w:p w14:paraId="05F39CF5"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24</w:t>
            </w:r>
          </w:p>
        </w:tc>
        <w:tc>
          <w:tcPr>
            <w:tcW w:w="1027" w:type="dxa"/>
          </w:tcPr>
          <w:p w14:paraId="6DD928E9"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36.9%</w:t>
            </w:r>
          </w:p>
        </w:tc>
        <w:tc>
          <w:tcPr>
            <w:tcW w:w="249" w:type="dxa"/>
          </w:tcPr>
          <w:p w14:paraId="3F035E8B" w14:textId="77777777" w:rsidR="003713E7" w:rsidRPr="008F7668" w:rsidRDefault="003713E7" w:rsidP="002F1BAC">
            <w:pPr>
              <w:spacing w:after="0"/>
              <w:jc w:val="center"/>
              <w:rPr>
                <w:rFonts w:ascii="Times New Roman" w:hAnsi="Times New Roman"/>
                <w:sz w:val="20"/>
                <w:szCs w:val="20"/>
              </w:rPr>
            </w:pPr>
          </w:p>
        </w:tc>
        <w:tc>
          <w:tcPr>
            <w:tcW w:w="425" w:type="dxa"/>
          </w:tcPr>
          <w:p w14:paraId="7F4EC38C"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14" w:type="dxa"/>
          </w:tcPr>
          <w:p w14:paraId="0BB0D5E3"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536" w:type="dxa"/>
          </w:tcPr>
          <w:p w14:paraId="1A0A1B0B" w14:textId="77777777" w:rsidR="003713E7" w:rsidRPr="008F7668" w:rsidRDefault="003713E7" w:rsidP="002F1BAC">
            <w:pPr>
              <w:tabs>
                <w:tab w:val="left" w:pos="589"/>
              </w:tabs>
              <w:spacing w:after="0"/>
              <w:jc w:val="center"/>
              <w:rPr>
                <w:rFonts w:ascii="Times New Roman" w:hAnsi="Times New Roman"/>
                <w:sz w:val="20"/>
                <w:szCs w:val="20"/>
              </w:rPr>
            </w:pPr>
            <w:r w:rsidRPr="008F7668">
              <w:rPr>
                <w:rFonts w:ascii="Times New Roman" w:hAnsi="Times New Roman"/>
                <w:sz w:val="20"/>
                <w:szCs w:val="20"/>
              </w:rPr>
              <w:t>17</w:t>
            </w:r>
          </w:p>
        </w:tc>
        <w:tc>
          <w:tcPr>
            <w:tcW w:w="890" w:type="dxa"/>
          </w:tcPr>
          <w:p w14:paraId="10BC239B"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26.1%</w:t>
            </w:r>
          </w:p>
        </w:tc>
        <w:tc>
          <w:tcPr>
            <w:tcW w:w="444" w:type="dxa"/>
          </w:tcPr>
          <w:p w14:paraId="1CAEA40A"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7</w:t>
            </w:r>
          </w:p>
        </w:tc>
        <w:tc>
          <w:tcPr>
            <w:tcW w:w="742" w:type="dxa"/>
          </w:tcPr>
          <w:p w14:paraId="72D7C5FB"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10.7</w:t>
            </w:r>
          </w:p>
        </w:tc>
        <w:tc>
          <w:tcPr>
            <w:tcW w:w="444" w:type="dxa"/>
          </w:tcPr>
          <w:p w14:paraId="5AD330C8"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42" w:type="dxa"/>
          </w:tcPr>
          <w:p w14:paraId="73035992"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47748256" w14:textId="77777777" w:rsidTr="003713E7">
        <w:trPr>
          <w:gridAfter w:val="1"/>
          <w:wAfter w:w="11" w:type="dxa"/>
          <w:trHeight w:val="243"/>
        </w:trPr>
        <w:tc>
          <w:tcPr>
            <w:tcW w:w="2514" w:type="dxa"/>
          </w:tcPr>
          <w:p w14:paraId="4FF3EC10"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Exceso de Apetito</w:t>
            </w:r>
          </w:p>
        </w:tc>
        <w:tc>
          <w:tcPr>
            <w:tcW w:w="458" w:type="dxa"/>
          </w:tcPr>
          <w:p w14:paraId="5BB3FE46"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18</w:t>
            </w:r>
          </w:p>
        </w:tc>
        <w:tc>
          <w:tcPr>
            <w:tcW w:w="1027" w:type="dxa"/>
          </w:tcPr>
          <w:p w14:paraId="232EA2D1"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27.6%</w:t>
            </w:r>
          </w:p>
        </w:tc>
        <w:tc>
          <w:tcPr>
            <w:tcW w:w="249" w:type="dxa"/>
          </w:tcPr>
          <w:p w14:paraId="4F28E82B" w14:textId="77777777" w:rsidR="003713E7" w:rsidRPr="008F7668" w:rsidRDefault="003713E7" w:rsidP="002F1BAC">
            <w:pPr>
              <w:spacing w:after="0"/>
              <w:jc w:val="center"/>
              <w:rPr>
                <w:rFonts w:ascii="Times New Roman" w:hAnsi="Times New Roman"/>
                <w:sz w:val="20"/>
                <w:szCs w:val="20"/>
              </w:rPr>
            </w:pPr>
          </w:p>
        </w:tc>
        <w:tc>
          <w:tcPr>
            <w:tcW w:w="425" w:type="dxa"/>
          </w:tcPr>
          <w:p w14:paraId="6F5F94F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14" w:type="dxa"/>
          </w:tcPr>
          <w:p w14:paraId="40E264F4"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536" w:type="dxa"/>
          </w:tcPr>
          <w:p w14:paraId="4847B87C"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12</w:t>
            </w:r>
          </w:p>
        </w:tc>
        <w:tc>
          <w:tcPr>
            <w:tcW w:w="890" w:type="dxa"/>
          </w:tcPr>
          <w:p w14:paraId="027D50B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18.45</w:t>
            </w:r>
          </w:p>
        </w:tc>
        <w:tc>
          <w:tcPr>
            <w:tcW w:w="444" w:type="dxa"/>
          </w:tcPr>
          <w:p w14:paraId="1C8DD333"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6</w:t>
            </w:r>
          </w:p>
        </w:tc>
        <w:tc>
          <w:tcPr>
            <w:tcW w:w="742" w:type="dxa"/>
          </w:tcPr>
          <w:p w14:paraId="07EBFBCA"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9.2%</w:t>
            </w:r>
          </w:p>
        </w:tc>
        <w:tc>
          <w:tcPr>
            <w:tcW w:w="444" w:type="dxa"/>
          </w:tcPr>
          <w:p w14:paraId="0327179A"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42" w:type="dxa"/>
          </w:tcPr>
          <w:p w14:paraId="0DC130A9"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5296C231" w14:textId="77777777" w:rsidTr="003713E7">
        <w:trPr>
          <w:gridAfter w:val="1"/>
          <w:wAfter w:w="11" w:type="dxa"/>
          <w:trHeight w:val="298"/>
        </w:trPr>
        <w:tc>
          <w:tcPr>
            <w:tcW w:w="2514" w:type="dxa"/>
          </w:tcPr>
          <w:p w14:paraId="5BB8FDE6"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Sin apetito</w:t>
            </w:r>
          </w:p>
        </w:tc>
        <w:tc>
          <w:tcPr>
            <w:tcW w:w="458" w:type="dxa"/>
          </w:tcPr>
          <w:p w14:paraId="62F14688"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9</w:t>
            </w:r>
          </w:p>
        </w:tc>
        <w:tc>
          <w:tcPr>
            <w:tcW w:w="1027" w:type="dxa"/>
          </w:tcPr>
          <w:p w14:paraId="5D2BB169"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13.8%</w:t>
            </w:r>
          </w:p>
        </w:tc>
        <w:tc>
          <w:tcPr>
            <w:tcW w:w="249" w:type="dxa"/>
          </w:tcPr>
          <w:p w14:paraId="7041F976" w14:textId="77777777" w:rsidR="003713E7" w:rsidRPr="008F7668" w:rsidRDefault="003713E7" w:rsidP="002F1BAC">
            <w:pPr>
              <w:spacing w:after="0"/>
              <w:jc w:val="center"/>
              <w:rPr>
                <w:rFonts w:ascii="Times New Roman" w:hAnsi="Times New Roman"/>
                <w:sz w:val="20"/>
                <w:szCs w:val="20"/>
              </w:rPr>
            </w:pPr>
          </w:p>
        </w:tc>
        <w:tc>
          <w:tcPr>
            <w:tcW w:w="425" w:type="dxa"/>
          </w:tcPr>
          <w:p w14:paraId="2E0C086C"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14" w:type="dxa"/>
          </w:tcPr>
          <w:p w14:paraId="1EABE816"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536" w:type="dxa"/>
          </w:tcPr>
          <w:p w14:paraId="43F34718"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5</w:t>
            </w:r>
          </w:p>
        </w:tc>
        <w:tc>
          <w:tcPr>
            <w:tcW w:w="890" w:type="dxa"/>
          </w:tcPr>
          <w:p w14:paraId="66FB38E9"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7.6%</w:t>
            </w:r>
          </w:p>
        </w:tc>
        <w:tc>
          <w:tcPr>
            <w:tcW w:w="444" w:type="dxa"/>
          </w:tcPr>
          <w:p w14:paraId="4EC330A4"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4</w:t>
            </w:r>
          </w:p>
        </w:tc>
        <w:tc>
          <w:tcPr>
            <w:tcW w:w="742" w:type="dxa"/>
          </w:tcPr>
          <w:p w14:paraId="312DCFEE"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6.1%</w:t>
            </w:r>
          </w:p>
        </w:tc>
        <w:tc>
          <w:tcPr>
            <w:tcW w:w="444" w:type="dxa"/>
          </w:tcPr>
          <w:p w14:paraId="458EBAD2"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42" w:type="dxa"/>
          </w:tcPr>
          <w:p w14:paraId="0FA1F092"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57C19909" w14:textId="77777777" w:rsidTr="003713E7">
        <w:trPr>
          <w:gridAfter w:val="1"/>
          <w:wAfter w:w="11" w:type="dxa"/>
          <w:trHeight w:val="243"/>
        </w:trPr>
        <w:tc>
          <w:tcPr>
            <w:tcW w:w="2514" w:type="dxa"/>
          </w:tcPr>
          <w:p w14:paraId="7CA4B1A1"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Poca tolerancia frustración</w:t>
            </w:r>
          </w:p>
        </w:tc>
        <w:tc>
          <w:tcPr>
            <w:tcW w:w="458" w:type="dxa"/>
          </w:tcPr>
          <w:p w14:paraId="553F79E7"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14</w:t>
            </w:r>
          </w:p>
        </w:tc>
        <w:tc>
          <w:tcPr>
            <w:tcW w:w="1027" w:type="dxa"/>
          </w:tcPr>
          <w:p w14:paraId="7F347C0A"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21,55</w:t>
            </w:r>
          </w:p>
        </w:tc>
        <w:tc>
          <w:tcPr>
            <w:tcW w:w="249" w:type="dxa"/>
          </w:tcPr>
          <w:p w14:paraId="1B8785C5" w14:textId="77777777" w:rsidR="003713E7" w:rsidRPr="008F7668" w:rsidRDefault="003713E7" w:rsidP="002F1BAC">
            <w:pPr>
              <w:spacing w:after="0"/>
              <w:jc w:val="center"/>
              <w:rPr>
                <w:rFonts w:ascii="Times New Roman" w:hAnsi="Times New Roman"/>
                <w:sz w:val="20"/>
                <w:szCs w:val="20"/>
              </w:rPr>
            </w:pPr>
          </w:p>
        </w:tc>
        <w:tc>
          <w:tcPr>
            <w:tcW w:w="425" w:type="dxa"/>
          </w:tcPr>
          <w:p w14:paraId="39238D0A"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14" w:type="dxa"/>
          </w:tcPr>
          <w:p w14:paraId="23E6947F"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536" w:type="dxa"/>
          </w:tcPr>
          <w:p w14:paraId="5FDB9A23"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11</w:t>
            </w:r>
          </w:p>
        </w:tc>
        <w:tc>
          <w:tcPr>
            <w:tcW w:w="890" w:type="dxa"/>
          </w:tcPr>
          <w:p w14:paraId="06B50DEE"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16.9%</w:t>
            </w:r>
          </w:p>
        </w:tc>
        <w:tc>
          <w:tcPr>
            <w:tcW w:w="444" w:type="dxa"/>
          </w:tcPr>
          <w:p w14:paraId="6AE41570"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3</w:t>
            </w:r>
          </w:p>
        </w:tc>
        <w:tc>
          <w:tcPr>
            <w:tcW w:w="742" w:type="dxa"/>
          </w:tcPr>
          <w:p w14:paraId="4B174972"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4.6%</w:t>
            </w:r>
          </w:p>
        </w:tc>
        <w:tc>
          <w:tcPr>
            <w:tcW w:w="444" w:type="dxa"/>
          </w:tcPr>
          <w:p w14:paraId="576979A6"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42" w:type="dxa"/>
          </w:tcPr>
          <w:p w14:paraId="046CA9FA"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3D05B034" w14:textId="77777777" w:rsidTr="003713E7">
        <w:trPr>
          <w:gridAfter w:val="1"/>
          <w:wAfter w:w="11" w:type="dxa"/>
          <w:trHeight w:val="279"/>
        </w:trPr>
        <w:tc>
          <w:tcPr>
            <w:tcW w:w="2514" w:type="dxa"/>
          </w:tcPr>
          <w:p w14:paraId="3918D778"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Irritabilidad</w:t>
            </w:r>
          </w:p>
        </w:tc>
        <w:tc>
          <w:tcPr>
            <w:tcW w:w="458" w:type="dxa"/>
          </w:tcPr>
          <w:p w14:paraId="090EF156"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23</w:t>
            </w:r>
          </w:p>
        </w:tc>
        <w:tc>
          <w:tcPr>
            <w:tcW w:w="1027" w:type="dxa"/>
          </w:tcPr>
          <w:p w14:paraId="1D4D2272"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35.3%</w:t>
            </w:r>
          </w:p>
        </w:tc>
        <w:tc>
          <w:tcPr>
            <w:tcW w:w="249" w:type="dxa"/>
          </w:tcPr>
          <w:p w14:paraId="332F3DB7" w14:textId="77777777" w:rsidR="003713E7" w:rsidRPr="008F7668" w:rsidRDefault="003713E7" w:rsidP="002F1BAC">
            <w:pPr>
              <w:spacing w:after="0"/>
              <w:jc w:val="center"/>
              <w:rPr>
                <w:rFonts w:ascii="Times New Roman" w:hAnsi="Times New Roman"/>
                <w:sz w:val="20"/>
                <w:szCs w:val="20"/>
              </w:rPr>
            </w:pPr>
          </w:p>
        </w:tc>
        <w:tc>
          <w:tcPr>
            <w:tcW w:w="425" w:type="dxa"/>
          </w:tcPr>
          <w:p w14:paraId="365F6834"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14" w:type="dxa"/>
          </w:tcPr>
          <w:p w14:paraId="052D5AC0"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536" w:type="dxa"/>
          </w:tcPr>
          <w:p w14:paraId="37FF32A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15</w:t>
            </w:r>
          </w:p>
        </w:tc>
        <w:tc>
          <w:tcPr>
            <w:tcW w:w="890" w:type="dxa"/>
          </w:tcPr>
          <w:p w14:paraId="5446B4F0"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23.0%</w:t>
            </w:r>
          </w:p>
        </w:tc>
        <w:tc>
          <w:tcPr>
            <w:tcW w:w="444" w:type="dxa"/>
          </w:tcPr>
          <w:p w14:paraId="37984297"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8</w:t>
            </w:r>
          </w:p>
        </w:tc>
        <w:tc>
          <w:tcPr>
            <w:tcW w:w="742" w:type="dxa"/>
          </w:tcPr>
          <w:p w14:paraId="673F67CE"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12.3%</w:t>
            </w:r>
          </w:p>
        </w:tc>
        <w:tc>
          <w:tcPr>
            <w:tcW w:w="444" w:type="dxa"/>
          </w:tcPr>
          <w:p w14:paraId="067E389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42" w:type="dxa"/>
          </w:tcPr>
          <w:p w14:paraId="334D7170"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bl>
    <w:p w14:paraId="22F2BA3C" w14:textId="77777777" w:rsidR="00514A09" w:rsidRPr="00514A09" w:rsidRDefault="00514A09" w:rsidP="00540726">
      <w:pPr>
        <w:spacing w:line="480" w:lineRule="auto"/>
        <w:jc w:val="center"/>
        <w:rPr>
          <w:rFonts w:ascii="Times New Roman" w:hAnsi="Times New Roman"/>
          <w:b/>
          <w:i/>
          <w:sz w:val="24"/>
          <w:szCs w:val="24"/>
        </w:rPr>
      </w:pPr>
      <w:r>
        <w:rPr>
          <w:rFonts w:ascii="Times New Roman" w:hAnsi="Times New Roman"/>
          <w:b/>
          <w:sz w:val="24"/>
          <w:szCs w:val="24"/>
        </w:rPr>
        <w:t>Fuente; Propia.</w:t>
      </w:r>
    </w:p>
    <w:p w14:paraId="472307B6" w14:textId="29AE8F2A" w:rsidR="003713E7" w:rsidRPr="008F7668" w:rsidRDefault="0050483E" w:rsidP="003713E7">
      <w:pPr>
        <w:spacing w:after="0" w:line="360" w:lineRule="auto"/>
        <w:jc w:val="center"/>
        <w:rPr>
          <w:rFonts w:ascii="Times New Roman" w:hAnsi="Times New Roman"/>
          <w:b/>
          <w:bCs/>
          <w:i/>
          <w:sz w:val="24"/>
          <w:szCs w:val="24"/>
        </w:rPr>
      </w:pPr>
      <w:r>
        <w:rPr>
          <w:rFonts w:ascii="Times New Roman" w:hAnsi="Times New Roman"/>
          <w:b/>
          <w:sz w:val="24"/>
          <w:szCs w:val="24"/>
        </w:rPr>
        <w:t>Tabla 5</w:t>
      </w:r>
      <w:r w:rsidR="003713E7" w:rsidRPr="008F7668">
        <w:rPr>
          <w:rFonts w:ascii="Times New Roman" w:hAnsi="Times New Roman"/>
          <w:b/>
          <w:sz w:val="24"/>
          <w:szCs w:val="24"/>
        </w:rPr>
        <w:t xml:space="preserve">. </w:t>
      </w:r>
      <w:r w:rsidR="003713E7" w:rsidRPr="008F7668">
        <w:rPr>
          <w:rFonts w:ascii="Times New Roman" w:hAnsi="Times New Roman"/>
          <w:b/>
          <w:i/>
          <w:sz w:val="24"/>
          <w:szCs w:val="24"/>
        </w:rPr>
        <w:t>Comparación del Número de síntomas por cada estudiante y nivel de Burnout en los estudiantes del último semestre</w:t>
      </w:r>
      <w:r w:rsidR="003713E7" w:rsidRPr="008F7668">
        <w:rPr>
          <w:rFonts w:ascii="Times New Roman" w:hAnsi="Times New Roman"/>
          <w:b/>
          <w:bCs/>
          <w:i/>
          <w:sz w:val="24"/>
          <w:szCs w:val="24"/>
        </w:rPr>
        <w:t>, de Psicología</w:t>
      </w:r>
    </w:p>
    <w:p w14:paraId="25EBA0FE" w14:textId="77777777" w:rsidR="003713E7" w:rsidRPr="008F7668" w:rsidRDefault="003713E7" w:rsidP="003713E7">
      <w:pPr>
        <w:spacing w:after="0" w:line="360" w:lineRule="auto"/>
        <w:jc w:val="center"/>
        <w:rPr>
          <w:rFonts w:ascii="Arial" w:hAnsi="Arial" w:cs="Arial"/>
          <w:b/>
          <w:sz w:val="24"/>
          <w:szCs w:val="24"/>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413"/>
        <w:gridCol w:w="632"/>
        <w:gridCol w:w="872"/>
        <w:gridCol w:w="525"/>
        <w:gridCol w:w="774"/>
        <w:gridCol w:w="649"/>
        <w:gridCol w:w="974"/>
        <w:gridCol w:w="812"/>
        <w:gridCol w:w="812"/>
        <w:gridCol w:w="486"/>
        <w:gridCol w:w="659"/>
      </w:tblGrid>
      <w:tr w:rsidR="003713E7" w:rsidRPr="008F7668" w14:paraId="6861F7BB" w14:textId="77777777" w:rsidTr="003713E7">
        <w:trPr>
          <w:trHeight w:val="212"/>
        </w:trPr>
        <w:tc>
          <w:tcPr>
            <w:tcW w:w="1413" w:type="dxa"/>
            <w:vMerge w:val="restart"/>
          </w:tcPr>
          <w:p w14:paraId="5B8BFBE0" w14:textId="77777777" w:rsidR="003713E7" w:rsidRPr="008F7668" w:rsidRDefault="003713E7" w:rsidP="002F1BAC">
            <w:pPr>
              <w:spacing w:after="0"/>
              <w:rPr>
                <w:rFonts w:ascii="Times New Roman" w:hAnsi="Times New Roman"/>
                <w:b/>
                <w:sz w:val="20"/>
                <w:szCs w:val="20"/>
              </w:rPr>
            </w:pPr>
            <w:r w:rsidRPr="008F7668">
              <w:rPr>
                <w:rFonts w:ascii="Times New Roman" w:hAnsi="Times New Roman"/>
                <w:b/>
                <w:sz w:val="20"/>
                <w:szCs w:val="20"/>
              </w:rPr>
              <w:t>Numero de Síntomas  x</w:t>
            </w:r>
          </w:p>
          <w:p w14:paraId="244AA4C8" w14:textId="77777777" w:rsidR="003713E7" w:rsidRPr="008F7668" w:rsidRDefault="003713E7" w:rsidP="002F1BAC">
            <w:pPr>
              <w:spacing w:after="0"/>
              <w:rPr>
                <w:rFonts w:ascii="Times New Roman" w:hAnsi="Times New Roman"/>
                <w:b/>
                <w:sz w:val="20"/>
                <w:szCs w:val="20"/>
              </w:rPr>
            </w:pPr>
            <w:r w:rsidRPr="008F7668">
              <w:rPr>
                <w:rFonts w:ascii="Times New Roman" w:hAnsi="Times New Roman"/>
                <w:b/>
                <w:sz w:val="20"/>
                <w:szCs w:val="20"/>
              </w:rPr>
              <w:t>estudiante</w:t>
            </w:r>
          </w:p>
        </w:tc>
        <w:tc>
          <w:tcPr>
            <w:tcW w:w="1504" w:type="dxa"/>
            <w:gridSpan w:val="2"/>
            <w:vMerge w:val="restart"/>
            <w:vAlign w:val="center"/>
          </w:tcPr>
          <w:p w14:paraId="5EA04F6A" w14:textId="77777777" w:rsidR="003713E7" w:rsidRPr="008F7668" w:rsidRDefault="003713E7" w:rsidP="002F1BAC">
            <w:pPr>
              <w:spacing w:after="0"/>
              <w:jc w:val="center"/>
              <w:rPr>
                <w:rFonts w:ascii="Times New Roman" w:hAnsi="Times New Roman"/>
                <w:b/>
                <w:sz w:val="20"/>
                <w:szCs w:val="20"/>
              </w:rPr>
            </w:pPr>
            <w:r w:rsidRPr="008F7668">
              <w:rPr>
                <w:rFonts w:ascii="Times New Roman" w:hAnsi="Times New Roman"/>
                <w:b/>
                <w:sz w:val="20"/>
                <w:szCs w:val="20"/>
              </w:rPr>
              <w:t xml:space="preserve">Último </w:t>
            </w:r>
            <w:proofErr w:type="spellStart"/>
            <w:r w:rsidRPr="008F7668">
              <w:rPr>
                <w:rFonts w:ascii="Times New Roman" w:hAnsi="Times New Roman"/>
                <w:b/>
                <w:sz w:val="20"/>
                <w:szCs w:val="20"/>
              </w:rPr>
              <w:t>Sem</w:t>
            </w:r>
            <w:proofErr w:type="spellEnd"/>
            <w:r w:rsidRPr="008F7668">
              <w:rPr>
                <w:rFonts w:ascii="Times New Roman" w:hAnsi="Times New Roman"/>
                <w:b/>
                <w:sz w:val="20"/>
                <w:szCs w:val="20"/>
              </w:rPr>
              <w:t>.</w:t>
            </w:r>
          </w:p>
          <w:p w14:paraId="47138FA4"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b/>
                <w:i/>
                <w:sz w:val="20"/>
                <w:szCs w:val="20"/>
              </w:rPr>
              <w:t>F</w:t>
            </w:r>
            <w:r w:rsidRPr="008F7668">
              <w:rPr>
                <w:rFonts w:ascii="Times New Roman" w:hAnsi="Times New Roman"/>
                <w:b/>
                <w:sz w:val="20"/>
                <w:szCs w:val="20"/>
              </w:rPr>
              <w:t xml:space="preserve">  (n=65) %</w:t>
            </w:r>
          </w:p>
        </w:tc>
        <w:tc>
          <w:tcPr>
            <w:tcW w:w="5691" w:type="dxa"/>
            <w:gridSpan w:val="8"/>
            <w:tcBorders>
              <w:bottom w:val="single" w:sz="4" w:space="0" w:color="auto"/>
            </w:tcBorders>
            <w:vAlign w:val="center"/>
          </w:tcPr>
          <w:p w14:paraId="547A6343" w14:textId="77777777" w:rsidR="003713E7" w:rsidRPr="008F7668" w:rsidRDefault="003713E7" w:rsidP="002F1BAC">
            <w:pPr>
              <w:spacing w:after="0"/>
              <w:jc w:val="center"/>
              <w:rPr>
                <w:rFonts w:ascii="Times New Roman" w:hAnsi="Times New Roman"/>
                <w:b/>
                <w:sz w:val="20"/>
                <w:szCs w:val="20"/>
              </w:rPr>
            </w:pPr>
            <w:r w:rsidRPr="008F7668">
              <w:rPr>
                <w:rFonts w:ascii="Times New Roman" w:hAnsi="Times New Roman"/>
                <w:b/>
                <w:sz w:val="20"/>
                <w:szCs w:val="20"/>
              </w:rPr>
              <w:t>Nivel de Burnout</w:t>
            </w:r>
          </w:p>
          <w:p w14:paraId="763EF5A0" w14:textId="77777777" w:rsidR="003713E7" w:rsidRPr="008F7668" w:rsidRDefault="003713E7" w:rsidP="002F1BAC">
            <w:pPr>
              <w:spacing w:after="0"/>
              <w:jc w:val="center"/>
              <w:rPr>
                <w:rFonts w:ascii="Times New Roman" w:hAnsi="Times New Roman"/>
                <w:b/>
                <w:sz w:val="20"/>
                <w:szCs w:val="20"/>
              </w:rPr>
            </w:pPr>
          </w:p>
        </w:tc>
      </w:tr>
      <w:tr w:rsidR="003713E7" w:rsidRPr="008F7668" w14:paraId="2CAFEB04" w14:textId="77777777" w:rsidTr="003713E7">
        <w:trPr>
          <w:trHeight w:val="272"/>
        </w:trPr>
        <w:tc>
          <w:tcPr>
            <w:tcW w:w="1413" w:type="dxa"/>
            <w:vMerge/>
            <w:tcBorders>
              <w:bottom w:val="single" w:sz="4" w:space="0" w:color="auto"/>
            </w:tcBorders>
          </w:tcPr>
          <w:p w14:paraId="11699D79" w14:textId="77777777" w:rsidR="003713E7" w:rsidRPr="008F7668" w:rsidRDefault="003713E7" w:rsidP="002F1BAC">
            <w:pPr>
              <w:spacing w:after="0"/>
              <w:rPr>
                <w:rFonts w:ascii="Times New Roman" w:hAnsi="Times New Roman"/>
                <w:sz w:val="20"/>
                <w:szCs w:val="20"/>
              </w:rPr>
            </w:pPr>
          </w:p>
        </w:tc>
        <w:tc>
          <w:tcPr>
            <w:tcW w:w="1504" w:type="dxa"/>
            <w:gridSpan w:val="2"/>
            <w:vMerge/>
            <w:tcBorders>
              <w:bottom w:val="single" w:sz="4" w:space="0" w:color="auto"/>
            </w:tcBorders>
          </w:tcPr>
          <w:p w14:paraId="1BCAEAF3" w14:textId="77777777" w:rsidR="003713E7" w:rsidRPr="008F7668" w:rsidRDefault="003713E7" w:rsidP="002F1BAC">
            <w:pPr>
              <w:spacing w:after="0"/>
              <w:jc w:val="center"/>
              <w:rPr>
                <w:rFonts w:ascii="Times New Roman" w:hAnsi="Times New Roman"/>
                <w:sz w:val="20"/>
                <w:szCs w:val="20"/>
              </w:rPr>
            </w:pPr>
          </w:p>
        </w:tc>
        <w:tc>
          <w:tcPr>
            <w:tcW w:w="1299" w:type="dxa"/>
            <w:gridSpan w:val="2"/>
            <w:tcBorders>
              <w:top w:val="single" w:sz="4" w:space="0" w:color="auto"/>
              <w:bottom w:val="single" w:sz="4" w:space="0" w:color="auto"/>
            </w:tcBorders>
          </w:tcPr>
          <w:p w14:paraId="52A42466" w14:textId="77777777" w:rsidR="003713E7" w:rsidRPr="008F7668" w:rsidRDefault="003713E7" w:rsidP="002F1BAC">
            <w:pPr>
              <w:spacing w:after="0"/>
              <w:jc w:val="center"/>
              <w:rPr>
                <w:rFonts w:ascii="Times New Roman" w:hAnsi="Times New Roman"/>
                <w:b/>
                <w:sz w:val="20"/>
                <w:szCs w:val="20"/>
              </w:rPr>
            </w:pPr>
            <w:r w:rsidRPr="008F7668">
              <w:rPr>
                <w:rFonts w:ascii="Times New Roman" w:hAnsi="Times New Roman"/>
                <w:b/>
                <w:sz w:val="20"/>
                <w:szCs w:val="20"/>
              </w:rPr>
              <w:t>S/burnout</w:t>
            </w:r>
          </w:p>
        </w:tc>
        <w:tc>
          <w:tcPr>
            <w:tcW w:w="1623" w:type="dxa"/>
            <w:gridSpan w:val="2"/>
            <w:tcBorders>
              <w:top w:val="single" w:sz="4" w:space="0" w:color="auto"/>
              <w:bottom w:val="single" w:sz="4" w:space="0" w:color="auto"/>
            </w:tcBorders>
          </w:tcPr>
          <w:p w14:paraId="7E1538C3" w14:textId="77777777" w:rsidR="003713E7" w:rsidRPr="008F7668" w:rsidRDefault="003713E7" w:rsidP="002F1BAC">
            <w:pPr>
              <w:spacing w:after="0"/>
              <w:jc w:val="center"/>
              <w:rPr>
                <w:rFonts w:ascii="Times New Roman" w:hAnsi="Times New Roman"/>
                <w:b/>
                <w:sz w:val="20"/>
                <w:szCs w:val="20"/>
              </w:rPr>
            </w:pPr>
            <w:r w:rsidRPr="008F7668">
              <w:rPr>
                <w:rFonts w:ascii="Times New Roman" w:hAnsi="Times New Roman"/>
                <w:b/>
                <w:sz w:val="20"/>
                <w:szCs w:val="20"/>
              </w:rPr>
              <w:t>Leve</w:t>
            </w:r>
          </w:p>
        </w:tc>
        <w:tc>
          <w:tcPr>
            <w:tcW w:w="1624" w:type="dxa"/>
            <w:gridSpan w:val="2"/>
            <w:tcBorders>
              <w:top w:val="single" w:sz="4" w:space="0" w:color="auto"/>
              <w:bottom w:val="single" w:sz="4" w:space="0" w:color="auto"/>
            </w:tcBorders>
          </w:tcPr>
          <w:p w14:paraId="0F2F9DA2" w14:textId="77777777" w:rsidR="003713E7" w:rsidRPr="008F7668" w:rsidRDefault="003713E7" w:rsidP="002F1BAC">
            <w:pPr>
              <w:spacing w:after="0"/>
              <w:jc w:val="center"/>
              <w:rPr>
                <w:rFonts w:ascii="Times New Roman" w:hAnsi="Times New Roman"/>
                <w:b/>
                <w:sz w:val="20"/>
                <w:szCs w:val="20"/>
              </w:rPr>
            </w:pPr>
            <w:r w:rsidRPr="008F7668">
              <w:rPr>
                <w:rFonts w:ascii="Times New Roman" w:hAnsi="Times New Roman"/>
                <w:b/>
                <w:sz w:val="20"/>
                <w:szCs w:val="20"/>
              </w:rPr>
              <w:t>Moderado</w:t>
            </w:r>
          </w:p>
        </w:tc>
        <w:tc>
          <w:tcPr>
            <w:tcW w:w="1145" w:type="dxa"/>
            <w:gridSpan w:val="2"/>
            <w:tcBorders>
              <w:top w:val="single" w:sz="4" w:space="0" w:color="auto"/>
              <w:bottom w:val="single" w:sz="4" w:space="0" w:color="auto"/>
            </w:tcBorders>
          </w:tcPr>
          <w:p w14:paraId="30BF0F04" w14:textId="77777777" w:rsidR="003713E7" w:rsidRPr="008F7668" w:rsidRDefault="003713E7" w:rsidP="002F1BAC">
            <w:pPr>
              <w:spacing w:after="0"/>
              <w:jc w:val="center"/>
              <w:rPr>
                <w:rFonts w:ascii="Times New Roman" w:hAnsi="Times New Roman"/>
                <w:b/>
                <w:sz w:val="20"/>
                <w:szCs w:val="20"/>
              </w:rPr>
            </w:pPr>
            <w:r w:rsidRPr="008F7668">
              <w:rPr>
                <w:rFonts w:ascii="Times New Roman" w:hAnsi="Times New Roman"/>
                <w:b/>
                <w:sz w:val="20"/>
                <w:szCs w:val="20"/>
              </w:rPr>
              <w:t>Alto</w:t>
            </w:r>
          </w:p>
        </w:tc>
      </w:tr>
      <w:tr w:rsidR="003713E7" w:rsidRPr="008F7668" w14:paraId="70A8828B" w14:textId="77777777" w:rsidTr="003713E7">
        <w:trPr>
          <w:trHeight w:val="272"/>
        </w:trPr>
        <w:tc>
          <w:tcPr>
            <w:tcW w:w="1413" w:type="dxa"/>
            <w:tcBorders>
              <w:top w:val="single" w:sz="4" w:space="0" w:color="auto"/>
            </w:tcBorders>
          </w:tcPr>
          <w:p w14:paraId="73D7B4C4"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0 Síntoma</w:t>
            </w:r>
          </w:p>
        </w:tc>
        <w:tc>
          <w:tcPr>
            <w:tcW w:w="632" w:type="dxa"/>
            <w:tcBorders>
              <w:top w:val="single" w:sz="4" w:space="0" w:color="auto"/>
            </w:tcBorders>
          </w:tcPr>
          <w:p w14:paraId="353ECBE0"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8</w:t>
            </w:r>
          </w:p>
        </w:tc>
        <w:tc>
          <w:tcPr>
            <w:tcW w:w="872" w:type="dxa"/>
            <w:tcBorders>
              <w:top w:val="single" w:sz="4" w:space="0" w:color="auto"/>
            </w:tcBorders>
          </w:tcPr>
          <w:p w14:paraId="45200FD7"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12.3%</w:t>
            </w:r>
          </w:p>
        </w:tc>
        <w:tc>
          <w:tcPr>
            <w:tcW w:w="525" w:type="dxa"/>
            <w:tcBorders>
              <w:top w:val="single" w:sz="4" w:space="0" w:color="auto"/>
            </w:tcBorders>
          </w:tcPr>
          <w:p w14:paraId="7A0C7F2C"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74" w:type="dxa"/>
            <w:tcBorders>
              <w:top w:val="single" w:sz="4" w:space="0" w:color="auto"/>
            </w:tcBorders>
          </w:tcPr>
          <w:p w14:paraId="4C77B38B"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49" w:type="dxa"/>
            <w:tcBorders>
              <w:top w:val="single" w:sz="4" w:space="0" w:color="auto"/>
            </w:tcBorders>
          </w:tcPr>
          <w:p w14:paraId="272FBF61" w14:textId="77777777" w:rsidR="003713E7" w:rsidRPr="008F7668" w:rsidRDefault="003713E7" w:rsidP="002F1BAC">
            <w:pPr>
              <w:spacing w:after="0"/>
              <w:jc w:val="right"/>
              <w:rPr>
                <w:rFonts w:ascii="Times New Roman" w:hAnsi="Times New Roman"/>
                <w:sz w:val="20"/>
                <w:szCs w:val="20"/>
              </w:rPr>
            </w:pPr>
            <w:r w:rsidRPr="008F7668">
              <w:rPr>
                <w:rFonts w:ascii="Times New Roman" w:hAnsi="Times New Roman"/>
                <w:sz w:val="20"/>
                <w:szCs w:val="20"/>
              </w:rPr>
              <w:t>8</w:t>
            </w:r>
          </w:p>
        </w:tc>
        <w:tc>
          <w:tcPr>
            <w:tcW w:w="974" w:type="dxa"/>
            <w:tcBorders>
              <w:top w:val="single" w:sz="4" w:space="0" w:color="auto"/>
            </w:tcBorders>
          </w:tcPr>
          <w:p w14:paraId="6DCDA49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12.3</w:t>
            </w:r>
          </w:p>
        </w:tc>
        <w:tc>
          <w:tcPr>
            <w:tcW w:w="812" w:type="dxa"/>
            <w:tcBorders>
              <w:top w:val="single" w:sz="4" w:space="0" w:color="auto"/>
            </w:tcBorders>
          </w:tcPr>
          <w:p w14:paraId="052FD8C0"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12" w:type="dxa"/>
            <w:tcBorders>
              <w:top w:val="single" w:sz="4" w:space="0" w:color="auto"/>
            </w:tcBorders>
          </w:tcPr>
          <w:p w14:paraId="179AF187"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0%</w:t>
            </w:r>
          </w:p>
        </w:tc>
        <w:tc>
          <w:tcPr>
            <w:tcW w:w="486" w:type="dxa"/>
            <w:tcBorders>
              <w:top w:val="single" w:sz="4" w:space="0" w:color="auto"/>
            </w:tcBorders>
          </w:tcPr>
          <w:p w14:paraId="2E308F3A" w14:textId="77777777" w:rsidR="003713E7" w:rsidRPr="008F7668" w:rsidRDefault="003713E7" w:rsidP="002F1BAC">
            <w:pPr>
              <w:spacing w:after="0"/>
              <w:jc w:val="right"/>
              <w:rPr>
                <w:rFonts w:ascii="Times New Roman" w:hAnsi="Times New Roman"/>
                <w:sz w:val="20"/>
                <w:szCs w:val="20"/>
              </w:rPr>
            </w:pPr>
            <w:r w:rsidRPr="008F7668">
              <w:rPr>
                <w:rFonts w:ascii="Times New Roman" w:hAnsi="Times New Roman"/>
                <w:sz w:val="20"/>
                <w:szCs w:val="20"/>
              </w:rPr>
              <w:t>0</w:t>
            </w:r>
          </w:p>
        </w:tc>
        <w:tc>
          <w:tcPr>
            <w:tcW w:w="659" w:type="dxa"/>
            <w:tcBorders>
              <w:top w:val="single" w:sz="4" w:space="0" w:color="auto"/>
            </w:tcBorders>
          </w:tcPr>
          <w:p w14:paraId="17F36CFA"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538C7874" w14:textId="77777777" w:rsidTr="003713E7">
        <w:trPr>
          <w:trHeight w:val="223"/>
        </w:trPr>
        <w:tc>
          <w:tcPr>
            <w:tcW w:w="1413" w:type="dxa"/>
          </w:tcPr>
          <w:p w14:paraId="0BA4F287"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1 Síntoma</w:t>
            </w:r>
          </w:p>
        </w:tc>
        <w:tc>
          <w:tcPr>
            <w:tcW w:w="632" w:type="dxa"/>
          </w:tcPr>
          <w:p w14:paraId="51F8EB66"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7</w:t>
            </w:r>
          </w:p>
        </w:tc>
        <w:tc>
          <w:tcPr>
            <w:tcW w:w="872" w:type="dxa"/>
          </w:tcPr>
          <w:p w14:paraId="556B9766"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10.7%</w:t>
            </w:r>
          </w:p>
        </w:tc>
        <w:tc>
          <w:tcPr>
            <w:tcW w:w="525" w:type="dxa"/>
          </w:tcPr>
          <w:p w14:paraId="1B9BFAC0"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w:t>
            </w:r>
          </w:p>
        </w:tc>
        <w:tc>
          <w:tcPr>
            <w:tcW w:w="774" w:type="dxa"/>
          </w:tcPr>
          <w:p w14:paraId="49EF514B"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1.5%</w:t>
            </w:r>
          </w:p>
        </w:tc>
        <w:tc>
          <w:tcPr>
            <w:tcW w:w="649" w:type="dxa"/>
          </w:tcPr>
          <w:p w14:paraId="7D0E9743" w14:textId="77777777" w:rsidR="003713E7" w:rsidRPr="008F7668" w:rsidRDefault="003713E7" w:rsidP="002F1BAC">
            <w:pPr>
              <w:spacing w:after="0"/>
              <w:jc w:val="right"/>
              <w:rPr>
                <w:rFonts w:ascii="Times New Roman" w:hAnsi="Times New Roman"/>
                <w:sz w:val="20"/>
                <w:szCs w:val="20"/>
              </w:rPr>
            </w:pPr>
            <w:r w:rsidRPr="008F7668">
              <w:rPr>
                <w:rFonts w:ascii="Times New Roman" w:hAnsi="Times New Roman"/>
                <w:sz w:val="20"/>
                <w:szCs w:val="20"/>
              </w:rPr>
              <w:t>5</w:t>
            </w:r>
          </w:p>
        </w:tc>
        <w:tc>
          <w:tcPr>
            <w:tcW w:w="974" w:type="dxa"/>
          </w:tcPr>
          <w:p w14:paraId="33CDF08F"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7.6</w:t>
            </w:r>
          </w:p>
        </w:tc>
        <w:tc>
          <w:tcPr>
            <w:tcW w:w="812" w:type="dxa"/>
          </w:tcPr>
          <w:p w14:paraId="7E92644E"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w:t>
            </w:r>
          </w:p>
        </w:tc>
        <w:tc>
          <w:tcPr>
            <w:tcW w:w="812" w:type="dxa"/>
          </w:tcPr>
          <w:p w14:paraId="511EF3AE"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1.5%</w:t>
            </w:r>
          </w:p>
        </w:tc>
        <w:tc>
          <w:tcPr>
            <w:tcW w:w="486" w:type="dxa"/>
          </w:tcPr>
          <w:p w14:paraId="2B77310E" w14:textId="77777777" w:rsidR="003713E7" w:rsidRPr="008F7668" w:rsidRDefault="003713E7" w:rsidP="002F1BAC">
            <w:pPr>
              <w:spacing w:after="0"/>
              <w:jc w:val="right"/>
              <w:rPr>
                <w:rFonts w:ascii="Times New Roman" w:hAnsi="Times New Roman"/>
                <w:sz w:val="20"/>
                <w:szCs w:val="20"/>
              </w:rPr>
            </w:pPr>
            <w:r w:rsidRPr="008F7668">
              <w:rPr>
                <w:rFonts w:ascii="Times New Roman" w:hAnsi="Times New Roman"/>
                <w:sz w:val="20"/>
                <w:szCs w:val="20"/>
              </w:rPr>
              <w:t>0</w:t>
            </w:r>
          </w:p>
        </w:tc>
        <w:tc>
          <w:tcPr>
            <w:tcW w:w="659" w:type="dxa"/>
          </w:tcPr>
          <w:p w14:paraId="16A1AD92"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39DDC184" w14:textId="77777777" w:rsidTr="003713E7">
        <w:trPr>
          <w:trHeight w:val="108"/>
        </w:trPr>
        <w:tc>
          <w:tcPr>
            <w:tcW w:w="1413" w:type="dxa"/>
          </w:tcPr>
          <w:p w14:paraId="4EF5DFBE"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2 Síntoma</w:t>
            </w:r>
          </w:p>
        </w:tc>
        <w:tc>
          <w:tcPr>
            <w:tcW w:w="632" w:type="dxa"/>
          </w:tcPr>
          <w:p w14:paraId="4995618D"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13</w:t>
            </w:r>
          </w:p>
        </w:tc>
        <w:tc>
          <w:tcPr>
            <w:tcW w:w="872" w:type="dxa"/>
          </w:tcPr>
          <w:p w14:paraId="02CC3CC9"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20%</w:t>
            </w:r>
          </w:p>
        </w:tc>
        <w:tc>
          <w:tcPr>
            <w:tcW w:w="525" w:type="dxa"/>
          </w:tcPr>
          <w:p w14:paraId="7044A756"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74" w:type="dxa"/>
          </w:tcPr>
          <w:p w14:paraId="14D4708E"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49" w:type="dxa"/>
          </w:tcPr>
          <w:p w14:paraId="34EEA7C4" w14:textId="77777777" w:rsidR="003713E7" w:rsidRPr="008F7668" w:rsidRDefault="003713E7" w:rsidP="002F1BAC">
            <w:pPr>
              <w:spacing w:after="0"/>
              <w:jc w:val="right"/>
              <w:rPr>
                <w:rFonts w:ascii="Times New Roman" w:hAnsi="Times New Roman"/>
                <w:sz w:val="20"/>
                <w:szCs w:val="20"/>
              </w:rPr>
            </w:pPr>
            <w:r w:rsidRPr="008F7668">
              <w:rPr>
                <w:rFonts w:ascii="Times New Roman" w:hAnsi="Times New Roman"/>
                <w:sz w:val="20"/>
                <w:szCs w:val="20"/>
              </w:rPr>
              <w:t>9</w:t>
            </w:r>
          </w:p>
        </w:tc>
        <w:tc>
          <w:tcPr>
            <w:tcW w:w="974" w:type="dxa"/>
          </w:tcPr>
          <w:p w14:paraId="42A6DC2D"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13.8</w:t>
            </w:r>
          </w:p>
        </w:tc>
        <w:tc>
          <w:tcPr>
            <w:tcW w:w="812" w:type="dxa"/>
          </w:tcPr>
          <w:p w14:paraId="16597940"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4</w:t>
            </w:r>
          </w:p>
        </w:tc>
        <w:tc>
          <w:tcPr>
            <w:tcW w:w="812" w:type="dxa"/>
          </w:tcPr>
          <w:p w14:paraId="018D49FF"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6.1%</w:t>
            </w:r>
          </w:p>
        </w:tc>
        <w:tc>
          <w:tcPr>
            <w:tcW w:w="486" w:type="dxa"/>
          </w:tcPr>
          <w:p w14:paraId="245C6287" w14:textId="77777777" w:rsidR="003713E7" w:rsidRPr="008F7668" w:rsidRDefault="003713E7" w:rsidP="002F1BAC">
            <w:pPr>
              <w:spacing w:after="0"/>
              <w:jc w:val="right"/>
              <w:rPr>
                <w:rFonts w:ascii="Times New Roman" w:hAnsi="Times New Roman"/>
                <w:sz w:val="20"/>
                <w:szCs w:val="20"/>
              </w:rPr>
            </w:pPr>
            <w:r w:rsidRPr="008F7668">
              <w:rPr>
                <w:rFonts w:ascii="Times New Roman" w:hAnsi="Times New Roman"/>
                <w:sz w:val="20"/>
                <w:szCs w:val="20"/>
              </w:rPr>
              <w:t>0</w:t>
            </w:r>
          </w:p>
        </w:tc>
        <w:tc>
          <w:tcPr>
            <w:tcW w:w="659" w:type="dxa"/>
          </w:tcPr>
          <w:p w14:paraId="073C92F0"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49AB5E2B" w14:textId="77777777" w:rsidTr="003713E7">
        <w:trPr>
          <w:trHeight w:val="223"/>
        </w:trPr>
        <w:tc>
          <w:tcPr>
            <w:tcW w:w="1413" w:type="dxa"/>
          </w:tcPr>
          <w:p w14:paraId="0B55A941"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3 Síntoma</w:t>
            </w:r>
          </w:p>
        </w:tc>
        <w:tc>
          <w:tcPr>
            <w:tcW w:w="632" w:type="dxa"/>
          </w:tcPr>
          <w:p w14:paraId="704AD88F"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7</w:t>
            </w:r>
          </w:p>
        </w:tc>
        <w:tc>
          <w:tcPr>
            <w:tcW w:w="872" w:type="dxa"/>
          </w:tcPr>
          <w:p w14:paraId="0262DDC3"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10.7%</w:t>
            </w:r>
          </w:p>
        </w:tc>
        <w:tc>
          <w:tcPr>
            <w:tcW w:w="525" w:type="dxa"/>
          </w:tcPr>
          <w:p w14:paraId="25E24667"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74" w:type="dxa"/>
          </w:tcPr>
          <w:p w14:paraId="74B3989C"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49" w:type="dxa"/>
          </w:tcPr>
          <w:p w14:paraId="28F29C8C" w14:textId="77777777" w:rsidR="003713E7" w:rsidRPr="008F7668" w:rsidRDefault="003713E7" w:rsidP="002F1BAC">
            <w:pPr>
              <w:spacing w:after="0"/>
              <w:jc w:val="right"/>
              <w:rPr>
                <w:rFonts w:ascii="Times New Roman" w:hAnsi="Times New Roman"/>
                <w:sz w:val="20"/>
                <w:szCs w:val="20"/>
              </w:rPr>
            </w:pPr>
            <w:r w:rsidRPr="008F7668">
              <w:rPr>
                <w:rFonts w:ascii="Times New Roman" w:hAnsi="Times New Roman"/>
                <w:sz w:val="20"/>
                <w:szCs w:val="20"/>
              </w:rPr>
              <w:t>7</w:t>
            </w:r>
          </w:p>
        </w:tc>
        <w:tc>
          <w:tcPr>
            <w:tcW w:w="974" w:type="dxa"/>
          </w:tcPr>
          <w:p w14:paraId="7E6C74B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10.7</w:t>
            </w:r>
          </w:p>
        </w:tc>
        <w:tc>
          <w:tcPr>
            <w:tcW w:w="812" w:type="dxa"/>
          </w:tcPr>
          <w:p w14:paraId="21C6396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12" w:type="dxa"/>
          </w:tcPr>
          <w:p w14:paraId="4C94920F"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0%</w:t>
            </w:r>
          </w:p>
        </w:tc>
        <w:tc>
          <w:tcPr>
            <w:tcW w:w="486" w:type="dxa"/>
          </w:tcPr>
          <w:p w14:paraId="7AB43664" w14:textId="77777777" w:rsidR="003713E7" w:rsidRPr="008F7668" w:rsidRDefault="003713E7" w:rsidP="002F1BAC">
            <w:pPr>
              <w:spacing w:after="0"/>
              <w:jc w:val="right"/>
              <w:rPr>
                <w:rFonts w:ascii="Times New Roman" w:hAnsi="Times New Roman"/>
                <w:sz w:val="20"/>
                <w:szCs w:val="20"/>
              </w:rPr>
            </w:pPr>
            <w:r w:rsidRPr="008F7668">
              <w:rPr>
                <w:rFonts w:ascii="Times New Roman" w:hAnsi="Times New Roman"/>
                <w:sz w:val="20"/>
                <w:szCs w:val="20"/>
              </w:rPr>
              <w:t>0</w:t>
            </w:r>
          </w:p>
        </w:tc>
        <w:tc>
          <w:tcPr>
            <w:tcW w:w="659" w:type="dxa"/>
          </w:tcPr>
          <w:p w14:paraId="6E979E93"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60EF7F1C" w14:textId="77777777" w:rsidTr="003713E7">
        <w:trPr>
          <w:trHeight w:val="223"/>
        </w:trPr>
        <w:tc>
          <w:tcPr>
            <w:tcW w:w="1413" w:type="dxa"/>
          </w:tcPr>
          <w:p w14:paraId="4E487FB2"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4 Síntoma</w:t>
            </w:r>
          </w:p>
        </w:tc>
        <w:tc>
          <w:tcPr>
            <w:tcW w:w="632" w:type="dxa"/>
          </w:tcPr>
          <w:p w14:paraId="4E57B4F7"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7</w:t>
            </w:r>
          </w:p>
        </w:tc>
        <w:tc>
          <w:tcPr>
            <w:tcW w:w="872" w:type="dxa"/>
          </w:tcPr>
          <w:p w14:paraId="15C657C0"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10.7%</w:t>
            </w:r>
          </w:p>
        </w:tc>
        <w:tc>
          <w:tcPr>
            <w:tcW w:w="525" w:type="dxa"/>
          </w:tcPr>
          <w:p w14:paraId="7521296D"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74" w:type="dxa"/>
          </w:tcPr>
          <w:p w14:paraId="143F422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49" w:type="dxa"/>
          </w:tcPr>
          <w:p w14:paraId="59D94F8B" w14:textId="77777777" w:rsidR="003713E7" w:rsidRPr="008F7668" w:rsidRDefault="003713E7" w:rsidP="002F1BAC">
            <w:pPr>
              <w:tabs>
                <w:tab w:val="left" w:pos="589"/>
              </w:tabs>
              <w:spacing w:after="0"/>
              <w:jc w:val="right"/>
              <w:rPr>
                <w:rFonts w:ascii="Times New Roman" w:hAnsi="Times New Roman"/>
                <w:sz w:val="20"/>
                <w:szCs w:val="20"/>
              </w:rPr>
            </w:pPr>
            <w:r w:rsidRPr="008F7668">
              <w:rPr>
                <w:rFonts w:ascii="Times New Roman" w:hAnsi="Times New Roman"/>
                <w:sz w:val="20"/>
                <w:szCs w:val="20"/>
              </w:rPr>
              <w:t>4</w:t>
            </w:r>
          </w:p>
        </w:tc>
        <w:tc>
          <w:tcPr>
            <w:tcW w:w="974" w:type="dxa"/>
          </w:tcPr>
          <w:p w14:paraId="00CD79FE"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6.1</w:t>
            </w:r>
          </w:p>
        </w:tc>
        <w:tc>
          <w:tcPr>
            <w:tcW w:w="812" w:type="dxa"/>
          </w:tcPr>
          <w:p w14:paraId="65CDA75D"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3</w:t>
            </w:r>
          </w:p>
        </w:tc>
        <w:tc>
          <w:tcPr>
            <w:tcW w:w="812" w:type="dxa"/>
          </w:tcPr>
          <w:p w14:paraId="1D9A8D6E"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4.6%</w:t>
            </w:r>
          </w:p>
        </w:tc>
        <w:tc>
          <w:tcPr>
            <w:tcW w:w="486" w:type="dxa"/>
          </w:tcPr>
          <w:p w14:paraId="4D307074" w14:textId="77777777" w:rsidR="003713E7" w:rsidRPr="008F7668" w:rsidRDefault="003713E7" w:rsidP="002F1BAC">
            <w:pPr>
              <w:spacing w:after="0"/>
              <w:jc w:val="right"/>
              <w:rPr>
                <w:rFonts w:ascii="Times New Roman" w:hAnsi="Times New Roman"/>
                <w:sz w:val="20"/>
                <w:szCs w:val="20"/>
              </w:rPr>
            </w:pPr>
            <w:r w:rsidRPr="008F7668">
              <w:rPr>
                <w:rFonts w:ascii="Times New Roman" w:hAnsi="Times New Roman"/>
                <w:sz w:val="20"/>
                <w:szCs w:val="20"/>
              </w:rPr>
              <w:t>0</w:t>
            </w:r>
          </w:p>
        </w:tc>
        <w:tc>
          <w:tcPr>
            <w:tcW w:w="659" w:type="dxa"/>
          </w:tcPr>
          <w:p w14:paraId="5656F48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32391CA7" w14:textId="77777777" w:rsidTr="003713E7">
        <w:trPr>
          <w:trHeight w:val="235"/>
        </w:trPr>
        <w:tc>
          <w:tcPr>
            <w:tcW w:w="1413" w:type="dxa"/>
          </w:tcPr>
          <w:p w14:paraId="5EEC4B7B"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5 Síntoma</w:t>
            </w:r>
          </w:p>
        </w:tc>
        <w:tc>
          <w:tcPr>
            <w:tcW w:w="632" w:type="dxa"/>
          </w:tcPr>
          <w:p w14:paraId="2A18A69F"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4</w:t>
            </w:r>
          </w:p>
        </w:tc>
        <w:tc>
          <w:tcPr>
            <w:tcW w:w="872" w:type="dxa"/>
          </w:tcPr>
          <w:p w14:paraId="0EBCDBAF"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6.1%</w:t>
            </w:r>
          </w:p>
        </w:tc>
        <w:tc>
          <w:tcPr>
            <w:tcW w:w="525" w:type="dxa"/>
          </w:tcPr>
          <w:p w14:paraId="7E448BB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74" w:type="dxa"/>
          </w:tcPr>
          <w:p w14:paraId="26B0955E"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49" w:type="dxa"/>
          </w:tcPr>
          <w:p w14:paraId="5F5EFF4E" w14:textId="77777777" w:rsidR="003713E7" w:rsidRPr="008F7668" w:rsidRDefault="003713E7" w:rsidP="002F1BAC">
            <w:pPr>
              <w:spacing w:after="0"/>
              <w:jc w:val="right"/>
              <w:rPr>
                <w:rFonts w:ascii="Times New Roman" w:hAnsi="Times New Roman"/>
                <w:sz w:val="20"/>
                <w:szCs w:val="20"/>
              </w:rPr>
            </w:pPr>
            <w:r w:rsidRPr="008F7668">
              <w:rPr>
                <w:rFonts w:ascii="Times New Roman" w:hAnsi="Times New Roman"/>
                <w:sz w:val="20"/>
                <w:szCs w:val="20"/>
              </w:rPr>
              <w:t>4</w:t>
            </w:r>
          </w:p>
        </w:tc>
        <w:tc>
          <w:tcPr>
            <w:tcW w:w="974" w:type="dxa"/>
          </w:tcPr>
          <w:p w14:paraId="5A752A1A"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6.1</w:t>
            </w:r>
          </w:p>
        </w:tc>
        <w:tc>
          <w:tcPr>
            <w:tcW w:w="812" w:type="dxa"/>
          </w:tcPr>
          <w:p w14:paraId="5BDD0E52"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12" w:type="dxa"/>
          </w:tcPr>
          <w:p w14:paraId="4A7B48B0"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0%</w:t>
            </w:r>
          </w:p>
        </w:tc>
        <w:tc>
          <w:tcPr>
            <w:tcW w:w="486" w:type="dxa"/>
          </w:tcPr>
          <w:p w14:paraId="76A06D2A" w14:textId="77777777" w:rsidR="003713E7" w:rsidRPr="008F7668" w:rsidRDefault="003713E7" w:rsidP="002F1BAC">
            <w:pPr>
              <w:spacing w:after="0"/>
              <w:jc w:val="right"/>
              <w:rPr>
                <w:rFonts w:ascii="Times New Roman" w:hAnsi="Times New Roman"/>
                <w:sz w:val="20"/>
                <w:szCs w:val="20"/>
              </w:rPr>
            </w:pPr>
            <w:r w:rsidRPr="008F7668">
              <w:rPr>
                <w:rFonts w:ascii="Times New Roman" w:hAnsi="Times New Roman"/>
                <w:sz w:val="20"/>
                <w:szCs w:val="20"/>
              </w:rPr>
              <w:t>0</w:t>
            </w:r>
          </w:p>
        </w:tc>
        <w:tc>
          <w:tcPr>
            <w:tcW w:w="659" w:type="dxa"/>
          </w:tcPr>
          <w:p w14:paraId="0388CD50"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27B2B85C" w14:textId="77777777" w:rsidTr="003713E7">
        <w:trPr>
          <w:trHeight w:val="288"/>
        </w:trPr>
        <w:tc>
          <w:tcPr>
            <w:tcW w:w="1413" w:type="dxa"/>
          </w:tcPr>
          <w:p w14:paraId="540CFB0C"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6 Síntoma</w:t>
            </w:r>
          </w:p>
        </w:tc>
        <w:tc>
          <w:tcPr>
            <w:tcW w:w="632" w:type="dxa"/>
          </w:tcPr>
          <w:p w14:paraId="1107E709"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2</w:t>
            </w:r>
          </w:p>
        </w:tc>
        <w:tc>
          <w:tcPr>
            <w:tcW w:w="872" w:type="dxa"/>
          </w:tcPr>
          <w:p w14:paraId="7736F86B"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3.0%</w:t>
            </w:r>
          </w:p>
        </w:tc>
        <w:tc>
          <w:tcPr>
            <w:tcW w:w="525" w:type="dxa"/>
          </w:tcPr>
          <w:p w14:paraId="12E50AE6"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74" w:type="dxa"/>
          </w:tcPr>
          <w:p w14:paraId="77DFCDED"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49" w:type="dxa"/>
          </w:tcPr>
          <w:p w14:paraId="5FEBFC06" w14:textId="77777777" w:rsidR="003713E7" w:rsidRPr="008F7668" w:rsidRDefault="003713E7" w:rsidP="002F1BAC">
            <w:pPr>
              <w:spacing w:after="0"/>
              <w:jc w:val="right"/>
              <w:rPr>
                <w:rFonts w:ascii="Times New Roman" w:hAnsi="Times New Roman"/>
                <w:sz w:val="20"/>
                <w:szCs w:val="20"/>
              </w:rPr>
            </w:pPr>
            <w:r w:rsidRPr="008F7668">
              <w:rPr>
                <w:rFonts w:ascii="Times New Roman" w:hAnsi="Times New Roman"/>
                <w:sz w:val="20"/>
                <w:szCs w:val="20"/>
              </w:rPr>
              <w:t>1</w:t>
            </w:r>
          </w:p>
        </w:tc>
        <w:tc>
          <w:tcPr>
            <w:tcW w:w="974" w:type="dxa"/>
          </w:tcPr>
          <w:p w14:paraId="7B3066FD"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1.5</w:t>
            </w:r>
          </w:p>
        </w:tc>
        <w:tc>
          <w:tcPr>
            <w:tcW w:w="812" w:type="dxa"/>
          </w:tcPr>
          <w:p w14:paraId="0AEBFEEF"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1</w:t>
            </w:r>
          </w:p>
        </w:tc>
        <w:tc>
          <w:tcPr>
            <w:tcW w:w="812" w:type="dxa"/>
          </w:tcPr>
          <w:p w14:paraId="1A9FD697"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1.5%</w:t>
            </w:r>
          </w:p>
        </w:tc>
        <w:tc>
          <w:tcPr>
            <w:tcW w:w="486" w:type="dxa"/>
          </w:tcPr>
          <w:p w14:paraId="00F82870" w14:textId="77777777" w:rsidR="003713E7" w:rsidRPr="008F7668" w:rsidRDefault="003713E7" w:rsidP="002F1BAC">
            <w:pPr>
              <w:spacing w:after="0"/>
              <w:jc w:val="right"/>
              <w:rPr>
                <w:rFonts w:ascii="Times New Roman" w:hAnsi="Times New Roman"/>
                <w:sz w:val="20"/>
                <w:szCs w:val="20"/>
              </w:rPr>
            </w:pPr>
            <w:r w:rsidRPr="008F7668">
              <w:rPr>
                <w:rFonts w:ascii="Times New Roman" w:hAnsi="Times New Roman"/>
                <w:sz w:val="20"/>
                <w:szCs w:val="20"/>
              </w:rPr>
              <w:t>0</w:t>
            </w:r>
          </w:p>
        </w:tc>
        <w:tc>
          <w:tcPr>
            <w:tcW w:w="659" w:type="dxa"/>
          </w:tcPr>
          <w:p w14:paraId="4B341266"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24A0AA33" w14:textId="77777777" w:rsidTr="003713E7">
        <w:trPr>
          <w:trHeight w:val="235"/>
        </w:trPr>
        <w:tc>
          <w:tcPr>
            <w:tcW w:w="1413" w:type="dxa"/>
          </w:tcPr>
          <w:p w14:paraId="0E57768B"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7 Síntoma</w:t>
            </w:r>
          </w:p>
        </w:tc>
        <w:tc>
          <w:tcPr>
            <w:tcW w:w="632" w:type="dxa"/>
          </w:tcPr>
          <w:p w14:paraId="4C6B7329"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72" w:type="dxa"/>
          </w:tcPr>
          <w:p w14:paraId="512DBC5E"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525" w:type="dxa"/>
          </w:tcPr>
          <w:p w14:paraId="62A03F22"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74" w:type="dxa"/>
          </w:tcPr>
          <w:p w14:paraId="38A2E527"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49" w:type="dxa"/>
          </w:tcPr>
          <w:p w14:paraId="5C3DCEED" w14:textId="77777777" w:rsidR="003713E7" w:rsidRPr="008F7668" w:rsidRDefault="003713E7" w:rsidP="002F1BAC">
            <w:pPr>
              <w:spacing w:after="0"/>
              <w:jc w:val="right"/>
              <w:rPr>
                <w:rFonts w:ascii="Times New Roman" w:hAnsi="Times New Roman"/>
                <w:sz w:val="20"/>
                <w:szCs w:val="20"/>
              </w:rPr>
            </w:pPr>
            <w:r w:rsidRPr="008F7668">
              <w:rPr>
                <w:rFonts w:ascii="Times New Roman" w:hAnsi="Times New Roman"/>
                <w:sz w:val="20"/>
                <w:szCs w:val="20"/>
              </w:rPr>
              <w:t>0</w:t>
            </w:r>
          </w:p>
        </w:tc>
        <w:tc>
          <w:tcPr>
            <w:tcW w:w="974" w:type="dxa"/>
          </w:tcPr>
          <w:p w14:paraId="4A38380F"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12" w:type="dxa"/>
          </w:tcPr>
          <w:p w14:paraId="69CB68BF"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12" w:type="dxa"/>
          </w:tcPr>
          <w:p w14:paraId="3B7E444C"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0%</w:t>
            </w:r>
          </w:p>
        </w:tc>
        <w:tc>
          <w:tcPr>
            <w:tcW w:w="486" w:type="dxa"/>
          </w:tcPr>
          <w:p w14:paraId="760EFA70" w14:textId="77777777" w:rsidR="003713E7" w:rsidRPr="008F7668" w:rsidRDefault="003713E7" w:rsidP="002F1BAC">
            <w:pPr>
              <w:spacing w:after="0"/>
              <w:jc w:val="right"/>
              <w:rPr>
                <w:rFonts w:ascii="Times New Roman" w:hAnsi="Times New Roman"/>
                <w:sz w:val="20"/>
                <w:szCs w:val="20"/>
              </w:rPr>
            </w:pPr>
            <w:r w:rsidRPr="008F7668">
              <w:rPr>
                <w:rFonts w:ascii="Times New Roman" w:hAnsi="Times New Roman"/>
                <w:sz w:val="20"/>
                <w:szCs w:val="20"/>
              </w:rPr>
              <w:t>0</w:t>
            </w:r>
          </w:p>
        </w:tc>
        <w:tc>
          <w:tcPr>
            <w:tcW w:w="659" w:type="dxa"/>
          </w:tcPr>
          <w:p w14:paraId="37AA8AEE"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52A32540" w14:textId="77777777" w:rsidTr="003713E7">
        <w:trPr>
          <w:trHeight w:val="269"/>
        </w:trPr>
        <w:tc>
          <w:tcPr>
            <w:tcW w:w="1413" w:type="dxa"/>
          </w:tcPr>
          <w:p w14:paraId="42AE22EB"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8 Síntoma</w:t>
            </w:r>
          </w:p>
        </w:tc>
        <w:tc>
          <w:tcPr>
            <w:tcW w:w="632" w:type="dxa"/>
          </w:tcPr>
          <w:p w14:paraId="2D7E7AA6"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72" w:type="dxa"/>
          </w:tcPr>
          <w:p w14:paraId="6833EDA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525" w:type="dxa"/>
          </w:tcPr>
          <w:p w14:paraId="2B30CDC0"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74" w:type="dxa"/>
          </w:tcPr>
          <w:p w14:paraId="0A520D6E"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49" w:type="dxa"/>
          </w:tcPr>
          <w:p w14:paraId="08D9DDCD" w14:textId="77777777" w:rsidR="003713E7" w:rsidRPr="008F7668" w:rsidRDefault="003713E7" w:rsidP="002F1BAC">
            <w:pPr>
              <w:spacing w:after="0"/>
              <w:jc w:val="right"/>
              <w:rPr>
                <w:rFonts w:ascii="Times New Roman" w:hAnsi="Times New Roman"/>
                <w:sz w:val="20"/>
                <w:szCs w:val="20"/>
              </w:rPr>
            </w:pPr>
            <w:r w:rsidRPr="008F7668">
              <w:rPr>
                <w:rFonts w:ascii="Times New Roman" w:hAnsi="Times New Roman"/>
                <w:sz w:val="20"/>
                <w:szCs w:val="20"/>
              </w:rPr>
              <w:t>0</w:t>
            </w:r>
          </w:p>
        </w:tc>
        <w:tc>
          <w:tcPr>
            <w:tcW w:w="974" w:type="dxa"/>
          </w:tcPr>
          <w:p w14:paraId="291EB4BA"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12" w:type="dxa"/>
          </w:tcPr>
          <w:p w14:paraId="1A080057"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12" w:type="dxa"/>
          </w:tcPr>
          <w:p w14:paraId="4001C8FF"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0%</w:t>
            </w:r>
          </w:p>
        </w:tc>
        <w:tc>
          <w:tcPr>
            <w:tcW w:w="486" w:type="dxa"/>
          </w:tcPr>
          <w:p w14:paraId="1F88ABBE" w14:textId="77777777" w:rsidR="003713E7" w:rsidRPr="008F7668" w:rsidRDefault="003713E7" w:rsidP="002F1BAC">
            <w:pPr>
              <w:spacing w:after="0"/>
              <w:jc w:val="right"/>
              <w:rPr>
                <w:rFonts w:ascii="Times New Roman" w:hAnsi="Times New Roman"/>
                <w:sz w:val="20"/>
                <w:szCs w:val="20"/>
              </w:rPr>
            </w:pPr>
            <w:r w:rsidRPr="008F7668">
              <w:rPr>
                <w:rFonts w:ascii="Times New Roman" w:hAnsi="Times New Roman"/>
                <w:sz w:val="20"/>
                <w:szCs w:val="20"/>
              </w:rPr>
              <w:t>0</w:t>
            </w:r>
          </w:p>
        </w:tc>
        <w:tc>
          <w:tcPr>
            <w:tcW w:w="659" w:type="dxa"/>
          </w:tcPr>
          <w:p w14:paraId="593147FA"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r w:rsidR="003713E7" w:rsidRPr="008F7668" w14:paraId="7EE98EB3" w14:textId="77777777" w:rsidTr="003713E7">
        <w:trPr>
          <w:trHeight w:val="235"/>
        </w:trPr>
        <w:tc>
          <w:tcPr>
            <w:tcW w:w="1413" w:type="dxa"/>
          </w:tcPr>
          <w:p w14:paraId="57D8E383"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9 Síntoma</w:t>
            </w:r>
          </w:p>
        </w:tc>
        <w:tc>
          <w:tcPr>
            <w:tcW w:w="632" w:type="dxa"/>
          </w:tcPr>
          <w:p w14:paraId="369CFB92"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72" w:type="dxa"/>
          </w:tcPr>
          <w:p w14:paraId="3F6BE7DB"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525" w:type="dxa"/>
          </w:tcPr>
          <w:p w14:paraId="29AA91E7"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774" w:type="dxa"/>
          </w:tcPr>
          <w:p w14:paraId="0FAC207D"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649" w:type="dxa"/>
          </w:tcPr>
          <w:p w14:paraId="59671F85" w14:textId="77777777" w:rsidR="003713E7" w:rsidRPr="008F7668" w:rsidRDefault="003713E7" w:rsidP="002F1BAC">
            <w:pPr>
              <w:spacing w:after="0"/>
              <w:jc w:val="right"/>
              <w:rPr>
                <w:rFonts w:ascii="Times New Roman" w:hAnsi="Times New Roman"/>
                <w:sz w:val="20"/>
                <w:szCs w:val="20"/>
              </w:rPr>
            </w:pPr>
            <w:r w:rsidRPr="008F7668">
              <w:rPr>
                <w:rFonts w:ascii="Times New Roman" w:hAnsi="Times New Roman"/>
                <w:sz w:val="20"/>
                <w:szCs w:val="20"/>
              </w:rPr>
              <w:t>0</w:t>
            </w:r>
          </w:p>
        </w:tc>
        <w:tc>
          <w:tcPr>
            <w:tcW w:w="974" w:type="dxa"/>
          </w:tcPr>
          <w:p w14:paraId="64310F6D"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12" w:type="dxa"/>
          </w:tcPr>
          <w:p w14:paraId="4929A7D5"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c>
          <w:tcPr>
            <w:tcW w:w="812" w:type="dxa"/>
          </w:tcPr>
          <w:p w14:paraId="5E186B0C" w14:textId="77777777" w:rsidR="003713E7" w:rsidRPr="008F7668" w:rsidRDefault="003713E7" w:rsidP="002F1BAC">
            <w:pPr>
              <w:spacing w:after="0"/>
              <w:rPr>
                <w:rFonts w:ascii="Times New Roman" w:hAnsi="Times New Roman"/>
                <w:sz w:val="20"/>
                <w:szCs w:val="20"/>
              </w:rPr>
            </w:pPr>
            <w:r w:rsidRPr="008F7668">
              <w:rPr>
                <w:rFonts w:ascii="Times New Roman" w:hAnsi="Times New Roman"/>
                <w:sz w:val="20"/>
                <w:szCs w:val="20"/>
              </w:rPr>
              <w:t>0%</w:t>
            </w:r>
          </w:p>
        </w:tc>
        <w:tc>
          <w:tcPr>
            <w:tcW w:w="486" w:type="dxa"/>
          </w:tcPr>
          <w:p w14:paraId="69CF8EF0" w14:textId="77777777" w:rsidR="003713E7" w:rsidRPr="008F7668" w:rsidRDefault="003713E7" w:rsidP="002F1BAC">
            <w:pPr>
              <w:spacing w:after="0"/>
              <w:jc w:val="right"/>
              <w:rPr>
                <w:rFonts w:ascii="Times New Roman" w:hAnsi="Times New Roman"/>
                <w:sz w:val="20"/>
                <w:szCs w:val="20"/>
              </w:rPr>
            </w:pPr>
            <w:r w:rsidRPr="008F7668">
              <w:rPr>
                <w:rFonts w:ascii="Times New Roman" w:hAnsi="Times New Roman"/>
                <w:sz w:val="20"/>
                <w:szCs w:val="20"/>
              </w:rPr>
              <w:t>0</w:t>
            </w:r>
          </w:p>
        </w:tc>
        <w:tc>
          <w:tcPr>
            <w:tcW w:w="659" w:type="dxa"/>
          </w:tcPr>
          <w:p w14:paraId="5AAB7663" w14:textId="77777777" w:rsidR="003713E7" w:rsidRPr="008F7668" w:rsidRDefault="003713E7" w:rsidP="002F1BAC">
            <w:pPr>
              <w:spacing w:after="0"/>
              <w:jc w:val="center"/>
              <w:rPr>
                <w:rFonts w:ascii="Times New Roman" w:hAnsi="Times New Roman"/>
                <w:sz w:val="20"/>
                <w:szCs w:val="20"/>
              </w:rPr>
            </w:pPr>
            <w:r w:rsidRPr="008F7668">
              <w:rPr>
                <w:rFonts w:ascii="Times New Roman" w:hAnsi="Times New Roman"/>
                <w:sz w:val="20"/>
                <w:szCs w:val="20"/>
              </w:rPr>
              <w:t>0%</w:t>
            </w:r>
          </w:p>
        </w:tc>
      </w:tr>
    </w:tbl>
    <w:p w14:paraId="5DBC35DB" w14:textId="7A135288" w:rsidR="00514A09" w:rsidRPr="000E0BE9" w:rsidRDefault="00514A09" w:rsidP="00540726">
      <w:pPr>
        <w:spacing w:line="480" w:lineRule="auto"/>
        <w:jc w:val="center"/>
        <w:rPr>
          <w:rFonts w:ascii="Times New Roman" w:hAnsi="Times New Roman"/>
          <w:b/>
          <w:i/>
          <w:sz w:val="24"/>
          <w:szCs w:val="24"/>
        </w:rPr>
      </w:pPr>
      <w:r>
        <w:rPr>
          <w:rFonts w:ascii="Times New Roman" w:hAnsi="Times New Roman"/>
          <w:b/>
          <w:sz w:val="24"/>
          <w:szCs w:val="24"/>
        </w:rPr>
        <w:t>Fuente; Propia.</w:t>
      </w:r>
    </w:p>
    <w:p w14:paraId="310D055D" w14:textId="77777777" w:rsidR="00540726" w:rsidRDefault="00540726" w:rsidP="00540726">
      <w:pPr>
        <w:spacing w:line="360" w:lineRule="auto"/>
        <w:rPr>
          <w:rFonts w:ascii="Times New Roman" w:hAnsi="Times New Roman"/>
          <w:b/>
          <w:sz w:val="28"/>
          <w:szCs w:val="24"/>
        </w:rPr>
      </w:pPr>
    </w:p>
    <w:p w14:paraId="467D965E" w14:textId="77777777" w:rsidR="00540726" w:rsidRDefault="00540726" w:rsidP="00540726">
      <w:pPr>
        <w:spacing w:line="360" w:lineRule="auto"/>
        <w:rPr>
          <w:rFonts w:ascii="Times New Roman" w:hAnsi="Times New Roman"/>
          <w:b/>
          <w:sz w:val="28"/>
          <w:szCs w:val="24"/>
        </w:rPr>
      </w:pPr>
    </w:p>
    <w:p w14:paraId="7018BA32" w14:textId="77777777" w:rsidR="00540726" w:rsidRDefault="00540726" w:rsidP="00540726">
      <w:pPr>
        <w:spacing w:line="360" w:lineRule="auto"/>
        <w:rPr>
          <w:rFonts w:ascii="Times New Roman" w:hAnsi="Times New Roman"/>
          <w:b/>
          <w:sz w:val="28"/>
          <w:szCs w:val="24"/>
        </w:rPr>
      </w:pPr>
    </w:p>
    <w:p w14:paraId="0769F2FC" w14:textId="77777777" w:rsidR="00540726" w:rsidRDefault="00540726" w:rsidP="00540726">
      <w:pPr>
        <w:spacing w:line="360" w:lineRule="auto"/>
        <w:rPr>
          <w:rFonts w:ascii="Times New Roman" w:hAnsi="Times New Roman"/>
          <w:b/>
          <w:sz w:val="28"/>
          <w:szCs w:val="24"/>
        </w:rPr>
      </w:pPr>
    </w:p>
    <w:p w14:paraId="126A2EE8" w14:textId="77777777" w:rsidR="00540726" w:rsidRDefault="00540726" w:rsidP="00540726">
      <w:pPr>
        <w:spacing w:line="360" w:lineRule="auto"/>
        <w:rPr>
          <w:rFonts w:ascii="Times New Roman" w:hAnsi="Times New Roman"/>
          <w:b/>
          <w:sz w:val="28"/>
          <w:szCs w:val="24"/>
        </w:rPr>
      </w:pPr>
    </w:p>
    <w:p w14:paraId="6E4B7523" w14:textId="069B6479" w:rsidR="00EA06B5" w:rsidRPr="00540726" w:rsidRDefault="00EA06B5" w:rsidP="00540726">
      <w:pPr>
        <w:spacing w:line="360" w:lineRule="auto"/>
        <w:rPr>
          <w:rFonts w:ascii="Times New Roman" w:hAnsi="Times New Roman"/>
          <w:sz w:val="28"/>
          <w:szCs w:val="24"/>
        </w:rPr>
      </w:pPr>
      <w:r w:rsidRPr="00540726">
        <w:rPr>
          <w:rFonts w:ascii="Times New Roman" w:hAnsi="Times New Roman"/>
          <w:b/>
          <w:sz w:val="28"/>
          <w:szCs w:val="24"/>
        </w:rPr>
        <w:t>Discusión</w:t>
      </w:r>
    </w:p>
    <w:p w14:paraId="5FD9C409" w14:textId="77777777" w:rsidR="00EA06B5" w:rsidRPr="008F7668" w:rsidRDefault="00EA06B5" w:rsidP="00A6637D">
      <w:pPr>
        <w:spacing w:line="360" w:lineRule="auto"/>
        <w:jc w:val="both"/>
        <w:rPr>
          <w:rFonts w:ascii="Times New Roman" w:hAnsi="Times New Roman"/>
          <w:sz w:val="24"/>
          <w:szCs w:val="24"/>
        </w:rPr>
      </w:pPr>
      <w:r w:rsidRPr="008F7668">
        <w:rPr>
          <w:rFonts w:ascii="Times New Roman" w:hAnsi="Times New Roman"/>
          <w:sz w:val="24"/>
          <w:szCs w:val="24"/>
        </w:rPr>
        <w:t xml:space="preserve">Este trabajo plantea el tema del burnout y síntomas en estudiantes. El </w:t>
      </w:r>
      <w:r w:rsidRPr="008F7668">
        <w:rPr>
          <w:rFonts w:ascii="Times New Roman" w:hAnsi="Times New Roman"/>
          <w:bCs/>
          <w:sz w:val="24"/>
          <w:szCs w:val="24"/>
        </w:rPr>
        <w:t>Burnout es considerado como el estado de agotamiento físico, emocional y cognitivo producido por el involucramiento prolongado en situaciones generadoras de estrés. Al grado de no tomar en cuenta las necesidades personales, lo que favorece que las personas puedan adaptarse a las molestias físicas favoreciendo con ello la cronicidad de estos síntomas, tales como gastritis, colitis, dolores de cabeza, dolores musculares, entre otros. (Barraza, A. 2008).</w:t>
      </w:r>
    </w:p>
    <w:p w14:paraId="52F83B1D" w14:textId="6BCBAAEE" w:rsidR="00EA06B5" w:rsidRPr="008F7668" w:rsidRDefault="00EA06B5" w:rsidP="00A6637D">
      <w:pPr>
        <w:spacing w:line="360" w:lineRule="auto"/>
        <w:jc w:val="both"/>
        <w:rPr>
          <w:rFonts w:ascii="Times New Roman" w:eastAsia="Times New Roman" w:hAnsi="Times New Roman"/>
          <w:bCs/>
          <w:sz w:val="24"/>
          <w:szCs w:val="24"/>
        </w:rPr>
      </w:pPr>
      <w:r w:rsidRPr="008F7668">
        <w:rPr>
          <w:rFonts w:ascii="Times New Roman" w:eastAsia="Times New Roman" w:hAnsi="Times New Roman"/>
          <w:sz w:val="24"/>
          <w:szCs w:val="24"/>
          <w:lang w:val="es-ES"/>
        </w:rPr>
        <w:t xml:space="preserve">El </w:t>
      </w:r>
      <w:r w:rsidRPr="008F7668">
        <w:rPr>
          <w:rFonts w:ascii="Times New Roman" w:hAnsi="Times New Roman"/>
          <w:sz w:val="24"/>
          <w:szCs w:val="24"/>
        </w:rPr>
        <w:t xml:space="preserve">objetivo planteado fue el de </w:t>
      </w:r>
      <w:r w:rsidRPr="008F7668">
        <w:rPr>
          <w:rFonts w:ascii="Times New Roman" w:eastAsia="Times New Roman" w:hAnsi="Times New Roman"/>
          <w:sz w:val="24"/>
          <w:szCs w:val="24"/>
          <w:lang w:val="es-ES"/>
        </w:rPr>
        <w:t xml:space="preserve">identificar el nivel del síndrome de burnout que manifiestan los alumnos recién ingresados y los alumno del ultimo semestres de licenciatura en Psicología de la Universidad Veracruzana. (N=155) de los cuales n=90 de nuevo ingreso, y 65 en el último semestres. Se utilizo </w:t>
      </w:r>
      <w:r w:rsidRPr="008F7668">
        <w:rPr>
          <w:rFonts w:ascii="Times New Roman" w:eastAsia="Times New Roman" w:hAnsi="Times New Roman"/>
          <w:bCs/>
          <w:sz w:val="24"/>
          <w:szCs w:val="24"/>
        </w:rPr>
        <w:t xml:space="preserve">la Escala Unidimensional del Burnout Estudiantil. Y un breve instrumento con los síntomas físicos y emocionales. </w:t>
      </w:r>
      <w:r w:rsidRPr="008F7668">
        <w:rPr>
          <w:rFonts w:ascii="Times New Roman" w:eastAsia="Times New Roman" w:hAnsi="Times New Roman"/>
          <w:b/>
          <w:bCs/>
          <w:i/>
          <w:sz w:val="24"/>
          <w:szCs w:val="24"/>
        </w:rPr>
        <w:t xml:space="preserve"> </w:t>
      </w:r>
      <w:r w:rsidRPr="008F7668">
        <w:rPr>
          <w:rFonts w:ascii="Times New Roman" w:eastAsia="Times New Roman" w:hAnsi="Times New Roman"/>
          <w:bCs/>
          <w:sz w:val="24"/>
          <w:szCs w:val="24"/>
        </w:rPr>
        <w:t>Los resultados encontrados revelan que los estudiantes desde su ingreso a la carrera ya presentan porcentajes altos de burnou</w:t>
      </w:r>
      <w:r w:rsidR="007A0F09" w:rsidRPr="008F7668">
        <w:rPr>
          <w:rFonts w:ascii="Times New Roman" w:eastAsia="Times New Roman" w:hAnsi="Times New Roman"/>
          <w:bCs/>
          <w:sz w:val="24"/>
          <w:szCs w:val="24"/>
        </w:rPr>
        <w:t>t, sobresaliendo el nivel leve, en cuanto a los alumnos de los últimos semestres</w:t>
      </w:r>
      <w:r w:rsidRPr="008F7668">
        <w:rPr>
          <w:rFonts w:ascii="Times New Roman" w:eastAsia="Times New Roman" w:hAnsi="Times New Roman"/>
          <w:bCs/>
          <w:sz w:val="24"/>
          <w:szCs w:val="24"/>
        </w:rPr>
        <w:t xml:space="preserve"> </w:t>
      </w:r>
      <w:r w:rsidR="007A0F09" w:rsidRPr="008F7668">
        <w:rPr>
          <w:rFonts w:ascii="Times New Roman" w:eastAsia="Times New Roman" w:hAnsi="Times New Roman"/>
          <w:bCs/>
          <w:sz w:val="24"/>
          <w:szCs w:val="24"/>
        </w:rPr>
        <w:t xml:space="preserve">manifiestan porcentajes un poco mayores </w:t>
      </w:r>
      <w:r w:rsidR="00A067DF" w:rsidRPr="008F7668">
        <w:rPr>
          <w:rFonts w:ascii="Times New Roman" w:eastAsia="Times New Roman" w:hAnsi="Times New Roman"/>
          <w:bCs/>
          <w:sz w:val="24"/>
          <w:szCs w:val="24"/>
        </w:rPr>
        <w:t>en este</w:t>
      </w:r>
      <w:r w:rsidR="004F5D71" w:rsidRPr="008F7668">
        <w:rPr>
          <w:rFonts w:ascii="Times New Roman" w:eastAsia="Times New Roman" w:hAnsi="Times New Roman"/>
          <w:bCs/>
          <w:sz w:val="24"/>
          <w:szCs w:val="24"/>
        </w:rPr>
        <w:t xml:space="preserve"> nivel de burnout en comparación de los </w:t>
      </w:r>
      <w:r w:rsidR="00A067DF" w:rsidRPr="008F7668">
        <w:rPr>
          <w:rFonts w:ascii="Times New Roman" w:eastAsia="Times New Roman" w:hAnsi="Times New Roman"/>
          <w:bCs/>
          <w:sz w:val="24"/>
          <w:szCs w:val="24"/>
        </w:rPr>
        <w:t>alumnos de</w:t>
      </w:r>
      <w:r w:rsidR="004F5D71" w:rsidRPr="008F7668">
        <w:rPr>
          <w:rFonts w:ascii="Times New Roman" w:eastAsia="Times New Roman" w:hAnsi="Times New Roman"/>
          <w:bCs/>
          <w:sz w:val="24"/>
          <w:szCs w:val="24"/>
        </w:rPr>
        <w:t xml:space="preserve"> nuevo ingreso</w:t>
      </w:r>
      <w:r w:rsidRPr="008F7668">
        <w:rPr>
          <w:rFonts w:ascii="Times New Roman" w:eastAsia="Times New Roman" w:hAnsi="Times New Roman"/>
          <w:bCs/>
          <w:sz w:val="24"/>
          <w:szCs w:val="24"/>
        </w:rPr>
        <w:t xml:space="preserve">. Cabe señalar que los estudiante de recién ingreso llegan </w:t>
      </w:r>
      <w:r w:rsidR="009C0765" w:rsidRPr="008F7668">
        <w:rPr>
          <w:rFonts w:ascii="Times New Roman" w:eastAsia="Times New Roman" w:hAnsi="Times New Roman"/>
          <w:bCs/>
          <w:sz w:val="24"/>
          <w:szCs w:val="24"/>
        </w:rPr>
        <w:t xml:space="preserve">también </w:t>
      </w:r>
      <w:r w:rsidRPr="008F7668">
        <w:rPr>
          <w:rFonts w:ascii="Times New Roman" w:eastAsia="Times New Roman" w:hAnsi="Times New Roman"/>
          <w:bCs/>
          <w:sz w:val="24"/>
          <w:szCs w:val="24"/>
        </w:rPr>
        <w:t>con porcentaj</w:t>
      </w:r>
      <w:r w:rsidR="009C0765" w:rsidRPr="008F7668">
        <w:rPr>
          <w:rFonts w:ascii="Times New Roman" w:eastAsia="Times New Roman" w:hAnsi="Times New Roman"/>
          <w:bCs/>
          <w:sz w:val="24"/>
          <w:szCs w:val="24"/>
        </w:rPr>
        <w:t>es altos en diferentes síntomas</w:t>
      </w:r>
      <w:r w:rsidRPr="008F7668">
        <w:rPr>
          <w:rFonts w:ascii="Times New Roman" w:eastAsia="Times New Roman" w:hAnsi="Times New Roman"/>
          <w:bCs/>
          <w:sz w:val="24"/>
          <w:szCs w:val="24"/>
        </w:rPr>
        <w:t xml:space="preserve">. Esos resultados son los aportes principales de esta investigación, </w:t>
      </w:r>
      <w:r w:rsidR="004F5D71" w:rsidRPr="008F7668">
        <w:rPr>
          <w:rFonts w:ascii="Times New Roman" w:eastAsia="Times New Roman" w:hAnsi="Times New Roman"/>
          <w:bCs/>
          <w:sz w:val="24"/>
          <w:szCs w:val="24"/>
        </w:rPr>
        <w:t>para la Facultad de P</w:t>
      </w:r>
      <w:r w:rsidRPr="008F7668">
        <w:rPr>
          <w:rFonts w:ascii="Times New Roman" w:eastAsia="Times New Roman" w:hAnsi="Times New Roman"/>
          <w:bCs/>
          <w:sz w:val="24"/>
          <w:szCs w:val="24"/>
        </w:rPr>
        <w:t xml:space="preserve">sicología de la Universidad Veracruzana, misma que contempla la atención del estudiante de manera integral. Y que además favorece ratificar el modelo sistémico cognoscitivista del estrés académico </w:t>
      </w:r>
      <w:r w:rsidR="00A067DF" w:rsidRPr="008F7668">
        <w:rPr>
          <w:rFonts w:ascii="Times New Roman" w:hAnsi="Times New Roman"/>
          <w:bCs/>
          <w:sz w:val="24"/>
          <w:szCs w:val="24"/>
        </w:rPr>
        <w:t>Barraza 2006,)</w:t>
      </w:r>
      <w:r w:rsidRPr="008F7668">
        <w:rPr>
          <w:rFonts w:ascii="Times New Roman" w:eastAsia="Times New Roman" w:hAnsi="Times New Roman"/>
          <w:bCs/>
          <w:sz w:val="24"/>
          <w:szCs w:val="24"/>
        </w:rPr>
        <w:t>. Este modelo sistémico se refiere a la interacción de las variables del estrés. Como si fuera una lupa a través de la cual se valoran los estímulos estresores según interpreta el mi</w:t>
      </w:r>
      <w:r w:rsidR="009C0765" w:rsidRPr="008F7668">
        <w:rPr>
          <w:rFonts w:ascii="Times New Roman" w:eastAsia="Times New Roman" w:hAnsi="Times New Roman"/>
          <w:bCs/>
          <w:sz w:val="24"/>
          <w:szCs w:val="24"/>
        </w:rPr>
        <w:t>smo estudiante</w:t>
      </w:r>
    </w:p>
    <w:p w14:paraId="3AD74428" w14:textId="746DCCB2" w:rsidR="00A47037" w:rsidRPr="004F1C33" w:rsidRDefault="00EA06B5" w:rsidP="004F1C33">
      <w:pPr>
        <w:spacing w:line="360" w:lineRule="auto"/>
        <w:jc w:val="both"/>
        <w:rPr>
          <w:rFonts w:ascii="Times New Roman" w:eastAsia="Times New Roman" w:hAnsi="Times New Roman"/>
          <w:bCs/>
          <w:sz w:val="24"/>
          <w:szCs w:val="24"/>
        </w:rPr>
      </w:pPr>
      <w:r w:rsidRPr="008F7668">
        <w:rPr>
          <w:rFonts w:ascii="Times New Roman" w:eastAsia="Times New Roman" w:hAnsi="Times New Roman"/>
          <w:bCs/>
          <w:sz w:val="24"/>
          <w:szCs w:val="24"/>
        </w:rPr>
        <w:t>Se puede mencionar que dentro de</w:t>
      </w:r>
      <w:r w:rsidRPr="008F7668">
        <w:rPr>
          <w:rFonts w:ascii="Times New Roman" w:eastAsia="Times New Roman" w:hAnsi="Times New Roman"/>
          <w:bCs/>
          <w:i/>
          <w:sz w:val="24"/>
          <w:szCs w:val="24"/>
        </w:rPr>
        <w:t xml:space="preserve"> las fortalezas</w:t>
      </w:r>
      <w:r w:rsidRPr="008F7668">
        <w:rPr>
          <w:rFonts w:ascii="Times New Roman" w:eastAsia="Times New Roman" w:hAnsi="Times New Roman"/>
          <w:bCs/>
          <w:sz w:val="24"/>
          <w:szCs w:val="24"/>
        </w:rPr>
        <w:t xml:space="preserve"> en este trabajo se encuentran: La representatividad de cada grado es decir el cien por cientos de estudiantes del primer semestres (nuevo ingreso) y cien por ciento de estudiantes del ultimo semestres, que ambos son de la misma carrera, que  se aplicó el mismo instrumento utilizado. En cuanto a </w:t>
      </w:r>
      <w:r w:rsidRPr="008F7668">
        <w:rPr>
          <w:rFonts w:ascii="Times New Roman" w:eastAsia="Times New Roman" w:hAnsi="Times New Roman"/>
          <w:bCs/>
          <w:i/>
          <w:sz w:val="24"/>
          <w:szCs w:val="24"/>
        </w:rPr>
        <w:t xml:space="preserve">las limitaciones: </w:t>
      </w:r>
      <w:r w:rsidRPr="008F7668">
        <w:rPr>
          <w:rFonts w:ascii="Times New Roman" w:eastAsia="Times New Roman" w:hAnsi="Times New Roman"/>
          <w:bCs/>
          <w:sz w:val="24"/>
          <w:szCs w:val="24"/>
        </w:rPr>
        <w:t xml:space="preserve">se </w:t>
      </w:r>
      <w:r w:rsidR="007A0F09" w:rsidRPr="008F7668">
        <w:rPr>
          <w:rFonts w:ascii="Times New Roman" w:eastAsia="Times New Roman" w:hAnsi="Times New Roman"/>
          <w:bCs/>
          <w:sz w:val="24"/>
          <w:szCs w:val="24"/>
        </w:rPr>
        <w:t>encuentran</w:t>
      </w:r>
      <w:r w:rsidRPr="008F7668">
        <w:rPr>
          <w:rFonts w:ascii="Times New Roman" w:eastAsia="Times New Roman" w:hAnsi="Times New Roman"/>
          <w:bCs/>
          <w:sz w:val="24"/>
          <w:szCs w:val="24"/>
        </w:rPr>
        <w:t xml:space="preserve"> el que no se consideraron los semestres intermedios, además que quizás hubiera sido interesante analizar si el burnout está afectando su rendimiento </w:t>
      </w:r>
      <w:r w:rsidRPr="008F7668">
        <w:rPr>
          <w:rFonts w:ascii="Times New Roman" w:eastAsia="Times New Roman" w:hAnsi="Times New Roman"/>
          <w:bCs/>
          <w:sz w:val="24"/>
          <w:szCs w:val="24"/>
        </w:rPr>
        <w:lastRenderedPageBreak/>
        <w:t xml:space="preserve">académico, tampoco se consideraron otros aspectos como son las características socioculturales, entre otras. </w:t>
      </w:r>
    </w:p>
    <w:p w14:paraId="6F5E8493" w14:textId="77777777" w:rsidR="008A6A9E" w:rsidRPr="00540726" w:rsidRDefault="008A6A9E" w:rsidP="00540726">
      <w:pPr>
        <w:spacing w:after="0" w:line="360" w:lineRule="auto"/>
        <w:rPr>
          <w:rFonts w:ascii="Times New Roman" w:hAnsi="Times New Roman"/>
          <w:b/>
          <w:sz w:val="28"/>
          <w:szCs w:val="24"/>
        </w:rPr>
      </w:pPr>
      <w:r w:rsidRPr="00540726">
        <w:rPr>
          <w:rFonts w:ascii="Times New Roman" w:hAnsi="Times New Roman"/>
          <w:b/>
          <w:sz w:val="28"/>
          <w:szCs w:val="24"/>
        </w:rPr>
        <w:t>Conclusiones</w:t>
      </w:r>
    </w:p>
    <w:p w14:paraId="1C0F6D2F" w14:textId="0835CBFA" w:rsidR="00AB2D37" w:rsidRPr="008F7668" w:rsidRDefault="00AB2D37" w:rsidP="00A6637D">
      <w:pPr>
        <w:spacing w:line="360" w:lineRule="auto"/>
        <w:jc w:val="both"/>
        <w:rPr>
          <w:rFonts w:ascii="Times New Roman" w:hAnsi="Times New Roman"/>
          <w:sz w:val="24"/>
          <w:szCs w:val="24"/>
        </w:rPr>
      </w:pPr>
      <w:r w:rsidRPr="008F7668">
        <w:rPr>
          <w:rFonts w:ascii="Times New Roman" w:hAnsi="Times New Roman"/>
          <w:sz w:val="24"/>
          <w:szCs w:val="24"/>
        </w:rPr>
        <w:t xml:space="preserve">Se concluye que existe un alto porcentaje de burnout estudiantil en nivel leve en toda la población estudiada y en menor escala se encuentra el burnout moderado, además que la mayoría de la </w:t>
      </w:r>
      <w:r w:rsidR="00F10D9B" w:rsidRPr="008F7668">
        <w:rPr>
          <w:rFonts w:ascii="Times New Roman" w:hAnsi="Times New Roman"/>
          <w:sz w:val="24"/>
          <w:szCs w:val="24"/>
        </w:rPr>
        <w:t>población</w:t>
      </w:r>
      <w:r w:rsidRPr="008F7668">
        <w:rPr>
          <w:rFonts w:ascii="Times New Roman" w:hAnsi="Times New Roman"/>
          <w:sz w:val="24"/>
          <w:szCs w:val="24"/>
        </w:rPr>
        <w:t xml:space="preserve"> con burnout </w:t>
      </w:r>
      <w:r w:rsidR="00F10D9B" w:rsidRPr="008F7668">
        <w:rPr>
          <w:rFonts w:ascii="Times New Roman" w:hAnsi="Times New Roman"/>
          <w:sz w:val="24"/>
          <w:szCs w:val="24"/>
        </w:rPr>
        <w:t>estudiantil presentan</w:t>
      </w:r>
      <w:r w:rsidRPr="008F7668">
        <w:rPr>
          <w:rFonts w:ascii="Times New Roman" w:hAnsi="Times New Roman"/>
          <w:sz w:val="24"/>
          <w:szCs w:val="24"/>
        </w:rPr>
        <w:t xml:space="preserve"> síntomas asociados </w:t>
      </w:r>
      <w:r w:rsidR="00F10D9B" w:rsidRPr="008F7668">
        <w:rPr>
          <w:rFonts w:ascii="Times New Roman" w:hAnsi="Times New Roman"/>
          <w:sz w:val="24"/>
          <w:szCs w:val="24"/>
        </w:rPr>
        <w:t>sobresaliendo los</w:t>
      </w:r>
      <w:r w:rsidRPr="008F7668">
        <w:rPr>
          <w:rFonts w:ascii="Times New Roman" w:hAnsi="Times New Roman"/>
          <w:sz w:val="24"/>
          <w:szCs w:val="24"/>
        </w:rPr>
        <w:t xml:space="preserve"> dolores de cabeza, irritabilidad, insomnio</w:t>
      </w:r>
      <w:r w:rsidR="00F10D9B" w:rsidRPr="008F7668">
        <w:rPr>
          <w:rFonts w:ascii="Times New Roman" w:hAnsi="Times New Roman"/>
          <w:sz w:val="24"/>
          <w:szCs w:val="24"/>
        </w:rPr>
        <w:t>, gastritis entre otros, también es de llamar la atención es que hay varios estudiantes que presenta más de dos síntomas</w:t>
      </w:r>
    </w:p>
    <w:p w14:paraId="3F7294A1" w14:textId="052B3CC6" w:rsidR="00DB03EF" w:rsidRPr="008F7668" w:rsidRDefault="00DB03EF" w:rsidP="00A6637D">
      <w:pPr>
        <w:spacing w:line="360" w:lineRule="auto"/>
        <w:jc w:val="both"/>
        <w:rPr>
          <w:rFonts w:ascii="Times New Roman" w:hAnsi="Times New Roman"/>
          <w:sz w:val="24"/>
          <w:szCs w:val="24"/>
        </w:rPr>
      </w:pPr>
      <w:r w:rsidRPr="008F7668">
        <w:rPr>
          <w:rFonts w:ascii="Times New Roman" w:hAnsi="Times New Roman"/>
          <w:sz w:val="24"/>
          <w:szCs w:val="24"/>
        </w:rPr>
        <w:t xml:space="preserve">En consideración con estos resultados se sugiere, </w:t>
      </w:r>
      <w:r w:rsidR="00F10D9B" w:rsidRPr="008F7668">
        <w:rPr>
          <w:rFonts w:ascii="Times New Roman" w:hAnsi="Times New Roman"/>
          <w:sz w:val="24"/>
          <w:szCs w:val="24"/>
        </w:rPr>
        <w:t xml:space="preserve">a la institución ofrecer de manera permanentemente a los estudiantes </w:t>
      </w:r>
      <w:r w:rsidRPr="008F7668">
        <w:rPr>
          <w:rFonts w:ascii="Times New Roman" w:hAnsi="Times New Roman"/>
          <w:sz w:val="24"/>
          <w:szCs w:val="24"/>
        </w:rPr>
        <w:t>programa</w:t>
      </w:r>
      <w:r w:rsidR="007D15F9" w:rsidRPr="008F7668">
        <w:rPr>
          <w:rFonts w:ascii="Times New Roman" w:hAnsi="Times New Roman"/>
          <w:sz w:val="24"/>
          <w:szCs w:val="24"/>
        </w:rPr>
        <w:t>s</w:t>
      </w:r>
      <w:r w:rsidRPr="008F7668">
        <w:rPr>
          <w:rFonts w:ascii="Times New Roman" w:hAnsi="Times New Roman"/>
          <w:sz w:val="24"/>
          <w:szCs w:val="24"/>
        </w:rPr>
        <w:t xml:space="preserve"> sobre el manejo de técnicas de afrontamiento para reducir el estrés y por lo tanto </w:t>
      </w:r>
      <w:r w:rsidR="00464430" w:rsidRPr="008F7668">
        <w:rPr>
          <w:rFonts w:ascii="Times New Roman" w:hAnsi="Times New Roman"/>
          <w:sz w:val="24"/>
          <w:szCs w:val="24"/>
        </w:rPr>
        <w:t>la reducción d</w:t>
      </w:r>
      <w:r w:rsidRPr="008F7668">
        <w:rPr>
          <w:rFonts w:ascii="Times New Roman" w:hAnsi="Times New Roman"/>
          <w:sz w:val="24"/>
          <w:szCs w:val="24"/>
        </w:rPr>
        <w:t xml:space="preserve">el burnout, otras de la sugerencia es dar a conocer estos resultados a los </w:t>
      </w:r>
      <w:r w:rsidR="00F10D9B" w:rsidRPr="008F7668">
        <w:rPr>
          <w:rFonts w:ascii="Times New Roman" w:hAnsi="Times New Roman"/>
          <w:sz w:val="24"/>
          <w:szCs w:val="24"/>
        </w:rPr>
        <w:t>profesores-</w:t>
      </w:r>
      <w:r w:rsidRPr="008F7668">
        <w:rPr>
          <w:rFonts w:ascii="Times New Roman" w:hAnsi="Times New Roman"/>
          <w:sz w:val="24"/>
          <w:szCs w:val="24"/>
        </w:rPr>
        <w:t>tutores con el propósito de que a través de ellos también los alumnos cuenten con apoyo, mismo que podría ser a través de la enseñanza tutorial (PAFI)</w:t>
      </w:r>
      <w:r w:rsidR="00D92EA6" w:rsidRPr="008F7668">
        <w:rPr>
          <w:rFonts w:ascii="Times New Roman" w:hAnsi="Times New Roman"/>
          <w:sz w:val="24"/>
          <w:szCs w:val="24"/>
        </w:rPr>
        <w:t>.</w:t>
      </w:r>
      <w:r w:rsidR="00464430" w:rsidRPr="008F7668">
        <w:rPr>
          <w:rFonts w:ascii="Times New Roman" w:hAnsi="Times New Roman"/>
          <w:sz w:val="24"/>
          <w:szCs w:val="24"/>
        </w:rPr>
        <w:t xml:space="preserve"> </w:t>
      </w:r>
      <w:r w:rsidR="00F10D9B" w:rsidRPr="008F7668">
        <w:rPr>
          <w:rFonts w:ascii="Times New Roman" w:hAnsi="Times New Roman"/>
          <w:sz w:val="24"/>
          <w:szCs w:val="24"/>
        </w:rPr>
        <w:t>Lo que favorece r</w:t>
      </w:r>
      <w:r w:rsidR="00464430" w:rsidRPr="008F7668">
        <w:rPr>
          <w:rFonts w:ascii="Times New Roman" w:hAnsi="Times New Roman"/>
          <w:sz w:val="24"/>
          <w:szCs w:val="24"/>
        </w:rPr>
        <w:t xml:space="preserve">eforzando con esto la formación integral del estudiante </w:t>
      </w:r>
      <w:r w:rsidR="00F10D9B" w:rsidRPr="008F7668">
        <w:rPr>
          <w:rFonts w:ascii="Times New Roman" w:hAnsi="Times New Roman"/>
          <w:sz w:val="24"/>
          <w:szCs w:val="24"/>
        </w:rPr>
        <w:t xml:space="preserve">respaldando el modelo integral flexible (MEIF) que ofrece la Universidad Veracruzana </w:t>
      </w:r>
    </w:p>
    <w:p w14:paraId="27670373" w14:textId="77777777" w:rsidR="00A6637D" w:rsidRPr="008F7668" w:rsidRDefault="00A6637D" w:rsidP="00A6637D">
      <w:pPr>
        <w:spacing w:line="360" w:lineRule="auto"/>
        <w:jc w:val="both"/>
        <w:rPr>
          <w:rFonts w:ascii="Times New Roman" w:hAnsi="Times New Roman"/>
          <w:sz w:val="24"/>
          <w:szCs w:val="24"/>
        </w:rPr>
      </w:pPr>
    </w:p>
    <w:p w14:paraId="22C4093A" w14:textId="77777777" w:rsidR="00540726" w:rsidRDefault="00540726" w:rsidP="00540726">
      <w:pPr>
        <w:spacing w:line="360" w:lineRule="auto"/>
        <w:rPr>
          <w:rFonts w:ascii="Times New Roman" w:hAnsi="Times New Roman"/>
          <w:b/>
          <w:bCs/>
          <w:sz w:val="24"/>
          <w:szCs w:val="24"/>
        </w:rPr>
      </w:pPr>
    </w:p>
    <w:p w14:paraId="5C942E6D" w14:textId="77777777" w:rsidR="00540726" w:rsidRDefault="00540726" w:rsidP="00540726">
      <w:pPr>
        <w:spacing w:line="360" w:lineRule="auto"/>
        <w:rPr>
          <w:rFonts w:ascii="Times New Roman" w:hAnsi="Times New Roman"/>
          <w:b/>
          <w:bCs/>
          <w:sz w:val="24"/>
          <w:szCs w:val="24"/>
        </w:rPr>
      </w:pPr>
    </w:p>
    <w:p w14:paraId="345B7034" w14:textId="77777777" w:rsidR="00540726" w:rsidRDefault="00540726" w:rsidP="00540726">
      <w:pPr>
        <w:spacing w:line="360" w:lineRule="auto"/>
        <w:rPr>
          <w:rFonts w:ascii="Times New Roman" w:hAnsi="Times New Roman"/>
          <w:b/>
          <w:bCs/>
          <w:sz w:val="24"/>
          <w:szCs w:val="24"/>
        </w:rPr>
      </w:pPr>
    </w:p>
    <w:p w14:paraId="2C34015F" w14:textId="77777777" w:rsidR="00540726" w:rsidRDefault="00540726" w:rsidP="00540726">
      <w:pPr>
        <w:spacing w:line="360" w:lineRule="auto"/>
        <w:rPr>
          <w:rFonts w:ascii="Times New Roman" w:hAnsi="Times New Roman"/>
          <w:b/>
          <w:bCs/>
          <w:sz w:val="24"/>
          <w:szCs w:val="24"/>
        </w:rPr>
      </w:pPr>
    </w:p>
    <w:p w14:paraId="4E12800B" w14:textId="77777777" w:rsidR="00540726" w:rsidRDefault="00540726" w:rsidP="00540726">
      <w:pPr>
        <w:spacing w:line="360" w:lineRule="auto"/>
        <w:rPr>
          <w:rFonts w:ascii="Times New Roman" w:hAnsi="Times New Roman"/>
          <w:b/>
          <w:bCs/>
          <w:sz w:val="24"/>
          <w:szCs w:val="24"/>
        </w:rPr>
      </w:pPr>
    </w:p>
    <w:p w14:paraId="0DD56973" w14:textId="77777777" w:rsidR="00540726" w:rsidRDefault="00540726" w:rsidP="00540726">
      <w:pPr>
        <w:spacing w:line="360" w:lineRule="auto"/>
        <w:rPr>
          <w:rFonts w:ascii="Times New Roman" w:hAnsi="Times New Roman"/>
          <w:b/>
          <w:bCs/>
          <w:sz w:val="24"/>
          <w:szCs w:val="24"/>
        </w:rPr>
      </w:pPr>
    </w:p>
    <w:p w14:paraId="28179834" w14:textId="77777777" w:rsidR="00540726" w:rsidRDefault="00540726" w:rsidP="00540726">
      <w:pPr>
        <w:spacing w:line="360" w:lineRule="auto"/>
        <w:rPr>
          <w:rFonts w:ascii="Times New Roman" w:hAnsi="Times New Roman"/>
          <w:b/>
          <w:bCs/>
          <w:sz w:val="24"/>
          <w:szCs w:val="24"/>
        </w:rPr>
      </w:pPr>
    </w:p>
    <w:p w14:paraId="4A66812A" w14:textId="77777777" w:rsidR="00540726" w:rsidRDefault="00540726" w:rsidP="00540726">
      <w:pPr>
        <w:spacing w:line="360" w:lineRule="auto"/>
        <w:rPr>
          <w:rFonts w:ascii="Times New Roman" w:hAnsi="Times New Roman"/>
          <w:b/>
          <w:bCs/>
          <w:sz w:val="24"/>
          <w:szCs w:val="24"/>
        </w:rPr>
      </w:pPr>
    </w:p>
    <w:p w14:paraId="1FED82BD" w14:textId="77777777" w:rsidR="00540726" w:rsidRDefault="00540726" w:rsidP="00540726">
      <w:pPr>
        <w:spacing w:line="360" w:lineRule="auto"/>
        <w:rPr>
          <w:rFonts w:ascii="Times New Roman" w:hAnsi="Times New Roman"/>
          <w:b/>
          <w:bCs/>
          <w:sz w:val="24"/>
          <w:szCs w:val="24"/>
        </w:rPr>
      </w:pPr>
    </w:p>
    <w:p w14:paraId="7A353AA8" w14:textId="77777777" w:rsidR="00540726" w:rsidRDefault="00540726" w:rsidP="00540726">
      <w:pPr>
        <w:spacing w:line="360" w:lineRule="auto"/>
        <w:rPr>
          <w:rFonts w:ascii="Times New Roman" w:hAnsi="Times New Roman"/>
          <w:b/>
          <w:bCs/>
          <w:sz w:val="24"/>
          <w:szCs w:val="24"/>
        </w:rPr>
      </w:pPr>
    </w:p>
    <w:p w14:paraId="35FC0E0C" w14:textId="75BD4CB9" w:rsidR="007A7F21" w:rsidRPr="00540726" w:rsidRDefault="00540726" w:rsidP="00540726">
      <w:pPr>
        <w:spacing w:line="360" w:lineRule="auto"/>
        <w:rPr>
          <w:rFonts w:ascii="Times New Roman" w:hAnsi="Times New Roman"/>
          <w:sz w:val="24"/>
          <w:szCs w:val="24"/>
        </w:rPr>
      </w:pPr>
      <w:bookmarkStart w:id="0" w:name="_GoBack"/>
      <w:bookmarkEnd w:id="0"/>
      <w:r>
        <w:rPr>
          <w:rFonts w:ascii="Times New Roman" w:hAnsi="Times New Roman"/>
          <w:b/>
          <w:bCs/>
          <w:sz w:val="24"/>
          <w:szCs w:val="24"/>
        </w:rPr>
        <w:lastRenderedPageBreak/>
        <w:t>Bibliografía</w:t>
      </w:r>
    </w:p>
    <w:p w14:paraId="056D778B" w14:textId="77777777" w:rsidR="007A7F21" w:rsidRPr="00540726" w:rsidRDefault="007A7F21" w:rsidP="00540726">
      <w:pPr>
        <w:spacing w:line="360" w:lineRule="auto"/>
        <w:ind w:left="709" w:hanging="709"/>
        <w:jc w:val="both"/>
        <w:rPr>
          <w:rFonts w:ascii="Times New Roman" w:hAnsi="Times New Roman"/>
          <w:bCs/>
          <w:iCs/>
          <w:color w:val="000000" w:themeColor="text1"/>
          <w:sz w:val="24"/>
          <w:szCs w:val="24"/>
        </w:rPr>
      </w:pPr>
      <w:r w:rsidRPr="00540726">
        <w:rPr>
          <w:rFonts w:ascii="Times New Roman" w:hAnsi="Times New Roman"/>
          <w:bCs/>
          <w:iCs/>
          <w:color w:val="000000" w:themeColor="text1"/>
          <w:sz w:val="24"/>
          <w:szCs w:val="24"/>
        </w:rPr>
        <w:t xml:space="preserve">Adán, J.. (1997). Síndrome de Desgaste Profesional: “burnout”. Revista Medicina y Seguridad del </w:t>
      </w:r>
      <w:proofErr w:type="spellStart"/>
      <w:r w:rsidRPr="00540726">
        <w:rPr>
          <w:rFonts w:ascii="Times New Roman" w:hAnsi="Times New Roman"/>
          <w:bCs/>
          <w:iCs/>
          <w:color w:val="000000" w:themeColor="text1"/>
          <w:sz w:val="24"/>
          <w:szCs w:val="24"/>
        </w:rPr>
        <w:t>Trbajo</w:t>
      </w:r>
      <w:proofErr w:type="spellEnd"/>
      <w:r w:rsidRPr="00540726">
        <w:rPr>
          <w:rFonts w:ascii="Times New Roman" w:hAnsi="Times New Roman"/>
          <w:bCs/>
          <w:iCs/>
          <w:color w:val="000000" w:themeColor="text1"/>
          <w:sz w:val="24"/>
          <w:szCs w:val="24"/>
        </w:rPr>
        <w:t>, 15(174), pp.63-72.</w:t>
      </w:r>
    </w:p>
    <w:p w14:paraId="538FB7F5" w14:textId="77777777" w:rsidR="007A7F21" w:rsidRPr="00540726" w:rsidRDefault="007A7F21" w:rsidP="00540726">
      <w:pPr>
        <w:spacing w:line="360" w:lineRule="auto"/>
        <w:ind w:left="709" w:hanging="709"/>
        <w:jc w:val="both"/>
        <w:rPr>
          <w:rFonts w:ascii="Times New Roman" w:hAnsi="Times New Roman"/>
          <w:bCs/>
          <w:iCs/>
          <w:color w:val="000000" w:themeColor="text1"/>
          <w:sz w:val="24"/>
          <w:szCs w:val="24"/>
        </w:rPr>
      </w:pPr>
      <w:r w:rsidRPr="00540726">
        <w:rPr>
          <w:rFonts w:ascii="Times New Roman" w:hAnsi="Times New Roman"/>
          <w:color w:val="000000" w:themeColor="text1"/>
          <w:sz w:val="24"/>
          <w:szCs w:val="24"/>
        </w:rPr>
        <w:t xml:space="preserve">American </w:t>
      </w:r>
      <w:proofErr w:type="spellStart"/>
      <w:r w:rsidRPr="00540726">
        <w:rPr>
          <w:rFonts w:ascii="Times New Roman" w:hAnsi="Times New Roman"/>
          <w:color w:val="000000" w:themeColor="text1"/>
          <w:sz w:val="24"/>
          <w:szCs w:val="24"/>
        </w:rPr>
        <w:t>Psychological</w:t>
      </w:r>
      <w:proofErr w:type="spellEnd"/>
      <w:r w:rsidRPr="00540726">
        <w:rPr>
          <w:rFonts w:ascii="Times New Roman" w:hAnsi="Times New Roman"/>
          <w:color w:val="000000" w:themeColor="text1"/>
          <w:sz w:val="24"/>
          <w:szCs w:val="24"/>
        </w:rPr>
        <w:t xml:space="preserve"> </w:t>
      </w:r>
      <w:proofErr w:type="spellStart"/>
      <w:r w:rsidRPr="00540726">
        <w:rPr>
          <w:rFonts w:ascii="Times New Roman" w:hAnsi="Times New Roman"/>
          <w:color w:val="000000" w:themeColor="text1"/>
          <w:sz w:val="24"/>
          <w:szCs w:val="24"/>
        </w:rPr>
        <w:t>Association</w:t>
      </w:r>
      <w:proofErr w:type="spellEnd"/>
      <w:r w:rsidRPr="00540726">
        <w:rPr>
          <w:rFonts w:ascii="Times New Roman" w:hAnsi="Times New Roman"/>
          <w:color w:val="000000" w:themeColor="text1"/>
          <w:sz w:val="24"/>
          <w:szCs w:val="24"/>
        </w:rPr>
        <w:t>. (1998). Trastornos Adaptativos. En DSM IV. Manual diagnóstico y estadístico de los Trastornos Mentales. Barcelona.</w:t>
      </w:r>
    </w:p>
    <w:p w14:paraId="4B910F24" w14:textId="77777777" w:rsidR="007A7F21" w:rsidRPr="00540726" w:rsidRDefault="007A7F21" w:rsidP="00540726">
      <w:pPr>
        <w:spacing w:line="360" w:lineRule="auto"/>
        <w:ind w:left="709" w:hanging="709"/>
        <w:jc w:val="both"/>
        <w:rPr>
          <w:rFonts w:ascii="Times New Roman" w:hAnsi="Times New Roman"/>
          <w:bCs/>
          <w:iCs/>
          <w:color w:val="000000" w:themeColor="text1"/>
          <w:sz w:val="24"/>
          <w:szCs w:val="24"/>
        </w:rPr>
      </w:pPr>
      <w:r w:rsidRPr="00540726">
        <w:rPr>
          <w:rFonts w:ascii="Times New Roman" w:hAnsi="Times New Roman"/>
          <w:bCs/>
          <w:iCs/>
          <w:color w:val="000000" w:themeColor="text1"/>
          <w:sz w:val="24"/>
          <w:szCs w:val="24"/>
        </w:rPr>
        <w:t xml:space="preserve">Aranda BC.(2004) Apoyo social y Síndrome de quemarse en el trabajo "burnout" en los médicos familiares de base del Instituto Mexicano del Seguro Social, Zona Metropolitana de Guadalajara. Tesis Doctoral en Ciencias de la Salud Pública, </w:t>
      </w:r>
    </w:p>
    <w:p w14:paraId="16FEA974" w14:textId="77777777" w:rsidR="007A7F21" w:rsidRPr="00540726" w:rsidRDefault="007A7F21" w:rsidP="00540726">
      <w:pPr>
        <w:spacing w:line="360" w:lineRule="auto"/>
        <w:ind w:left="709" w:hanging="709"/>
        <w:jc w:val="both"/>
        <w:rPr>
          <w:rFonts w:ascii="Times New Roman" w:hAnsi="Times New Roman"/>
          <w:bCs/>
          <w:iCs/>
          <w:color w:val="000000" w:themeColor="text1"/>
          <w:sz w:val="24"/>
          <w:szCs w:val="24"/>
        </w:rPr>
      </w:pPr>
      <w:r w:rsidRPr="00540726">
        <w:rPr>
          <w:rFonts w:ascii="Times New Roman" w:hAnsi="Times New Roman"/>
          <w:bCs/>
          <w:iCs/>
          <w:color w:val="000000" w:themeColor="text1"/>
          <w:sz w:val="24"/>
          <w:szCs w:val="24"/>
        </w:rPr>
        <w:t>Aranda, C. (2006). Diferencias por sexo, Síndrome de burnout y manifestaciones clínicas, en los médicos familiares de dos instituciones de salud, Guadalajara, México. Revista Costarricense de Salud Pública, 15, 1-7.</w:t>
      </w:r>
    </w:p>
    <w:p w14:paraId="42B784A8" w14:textId="77777777" w:rsidR="007A7F21" w:rsidRPr="00540726" w:rsidRDefault="007A7F21" w:rsidP="00540726">
      <w:pPr>
        <w:spacing w:line="360" w:lineRule="auto"/>
        <w:ind w:left="709" w:hanging="709"/>
        <w:jc w:val="both"/>
        <w:rPr>
          <w:rFonts w:ascii="Times New Roman" w:hAnsi="Times New Roman"/>
          <w:bCs/>
          <w:iCs/>
          <w:color w:val="000000" w:themeColor="text1"/>
          <w:sz w:val="24"/>
          <w:szCs w:val="24"/>
        </w:rPr>
      </w:pPr>
      <w:r w:rsidRPr="00540726">
        <w:rPr>
          <w:rFonts w:ascii="Times New Roman" w:hAnsi="Times New Roman"/>
          <w:bCs/>
          <w:iCs/>
          <w:color w:val="000000" w:themeColor="text1"/>
          <w:sz w:val="24"/>
          <w:szCs w:val="24"/>
        </w:rPr>
        <w:t xml:space="preserve">Codo, W. y </w:t>
      </w:r>
      <w:proofErr w:type="spellStart"/>
      <w:r w:rsidRPr="00540726">
        <w:rPr>
          <w:rFonts w:ascii="Times New Roman" w:hAnsi="Times New Roman"/>
          <w:bCs/>
          <w:iCs/>
          <w:color w:val="000000" w:themeColor="text1"/>
          <w:sz w:val="24"/>
          <w:szCs w:val="24"/>
        </w:rPr>
        <w:t>Vasques-Menezes</w:t>
      </w:r>
      <w:proofErr w:type="spellEnd"/>
      <w:r w:rsidRPr="00540726">
        <w:rPr>
          <w:rFonts w:ascii="Times New Roman" w:hAnsi="Times New Roman"/>
          <w:bCs/>
          <w:iCs/>
          <w:color w:val="000000" w:themeColor="text1"/>
          <w:sz w:val="24"/>
          <w:szCs w:val="24"/>
        </w:rPr>
        <w:t>, I. (2007). O que é burnout. En W. Codo, (</w:t>
      </w:r>
      <w:proofErr w:type="spellStart"/>
      <w:r w:rsidRPr="00540726">
        <w:rPr>
          <w:rFonts w:ascii="Times New Roman" w:hAnsi="Times New Roman"/>
          <w:bCs/>
          <w:iCs/>
          <w:color w:val="000000" w:themeColor="text1"/>
          <w:sz w:val="24"/>
          <w:szCs w:val="24"/>
        </w:rPr>
        <w:t>Eds</w:t>
      </w:r>
      <w:proofErr w:type="spellEnd"/>
      <w:r w:rsidRPr="00540726">
        <w:rPr>
          <w:rFonts w:ascii="Times New Roman" w:hAnsi="Times New Roman"/>
          <w:bCs/>
          <w:iCs/>
          <w:color w:val="000000" w:themeColor="text1"/>
          <w:sz w:val="24"/>
          <w:szCs w:val="24"/>
        </w:rPr>
        <w:t xml:space="preserve">), </w:t>
      </w:r>
      <w:proofErr w:type="spellStart"/>
      <w:r w:rsidRPr="00540726">
        <w:rPr>
          <w:rFonts w:ascii="Times New Roman" w:hAnsi="Times New Roman"/>
          <w:bCs/>
          <w:iCs/>
          <w:color w:val="000000" w:themeColor="text1"/>
          <w:sz w:val="24"/>
          <w:szCs w:val="24"/>
        </w:rPr>
        <w:t>Educação</w:t>
      </w:r>
      <w:proofErr w:type="spellEnd"/>
      <w:r w:rsidRPr="00540726">
        <w:rPr>
          <w:rFonts w:ascii="Times New Roman" w:hAnsi="Times New Roman"/>
          <w:bCs/>
          <w:iCs/>
          <w:color w:val="000000" w:themeColor="text1"/>
          <w:sz w:val="24"/>
          <w:szCs w:val="24"/>
        </w:rPr>
        <w:t xml:space="preserve">: </w:t>
      </w:r>
      <w:proofErr w:type="spellStart"/>
      <w:r w:rsidRPr="00540726">
        <w:rPr>
          <w:rFonts w:ascii="Times New Roman" w:hAnsi="Times New Roman"/>
          <w:bCs/>
          <w:iCs/>
          <w:color w:val="000000" w:themeColor="text1"/>
          <w:sz w:val="24"/>
          <w:szCs w:val="24"/>
        </w:rPr>
        <w:t>carinho</w:t>
      </w:r>
      <w:proofErr w:type="spellEnd"/>
      <w:r w:rsidRPr="00540726">
        <w:rPr>
          <w:rFonts w:ascii="Times New Roman" w:hAnsi="Times New Roman"/>
          <w:bCs/>
          <w:iCs/>
          <w:color w:val="000000" w:themeColor="text1"/>
          <w:sz w:val="24"/>
          <w:szCs w:val="24"/>
        </w:rPr>
        <w:t xml:space="preserve"> e </w:t>
      </w:r>
      <w:proofErr w:type="spellStart"/>
      <w:r w:rsidRPr="00540726">
        <w:rPr>
          <w:rFonts w:ascii="Times New Roman" w:hAnsi="Times New Roman"/>
          <w:bCs/>
          <w:iCs/>
          <w:color w:val="000000" w:themeColor="text1"/>
          <w:sz w:val="24"/>
          <w:szCs w:val="24"/>
        </w:rPr>
        <w:t>trabalho</w:t>
      </w:r>
      <w:proofErr w:type="spellEnd"/>
      <w:r w:rsidRPr="00540726">
        <w:rPr>
          <w:rFonts w:ascii="Times New Roman" w:hAnsi="Times New Roman"/>
          <w:bCs/>
          <w:iCs/>
          <w:color w:val="000000" w:themeColor="text1"/>
          <w:sz w:val="24"/>
          <w:szCs w:val="24"/>
        </w:rPr>
        <w:t xml:space="preserve"> (pp. 257-277). 4ª </w:t>
      </w:r>
      <w:proofErr w:type="spellStart"/>
      <w:r w:rsidRPr="00540726">
        <w:rPr>
          <w:rFonts w:ascii="Times New Roman" w:hAnsi="Times New Roman"/>
          <w:bCs/>
          <w:iCs/>
          <w:color w:val="000000" w:themeColor="text1"/>
          <w:sz w:val="24"/>
          <w:szCs w:val="24"/>
        </w:rPr>
        <w:t>Edição</w:t>
      </w:r>
      <w:proofErr w:type="spellEnd"/>
      <w:r w:rsidRPr="00540726">
        <w:rPr>
          <w:rFonts w:ascii="Times New Roman" w:hAnsi="Times New Roman"/>
          <w:bCs/>
          <w:iCs/>
          <w:color w:val="000000" w:themeColor="text1"/>
          <w:sz w:val="24"/>
          <w:szCs w:val="24"/>
        </w:rPr>
        <w:t xml:space="preserve">. </w:t>
      </w:r>
      <w:proofErr w:type="spellStart"/>
      <w:r w:rsidRPr="00540726">
        <w:rPr>
          <w:rFonts w:ascii="Times New Roman" w:hAnsi="Times New Roman"/>
          <w:bCs/>
          <w:iCs/>
          <w:color w:val="000000" w:themeColor="text1"/>
          <w:sz w:val="24"/>
          <w:szCs w:val="24"/>
        </w:rPr>
        <w:t>Petrópolis</w:t>
      </w:r>
      <w:proofErr w:type="spellEnd"/>
      <w:r w:rsidRPr="00540726">
        <w:rPr>
          <w:rFonts w:ascii="Times New Roman" w:hAnsi="Times New Roman"/>
          <w:bCs/>
          <w:iCs/>
          <w:color w:val="000000" w:themeColor="text1"/>
          <w:sz w:val="24"/>
          <w:szCs w:val="24"/>
        </w:rPr>
        <w:t xml:space="preserve">: </w:t>
      </w:r>
      <w:proofErr w:type="spellStart"/>
      <w:r w:rsidRPr="00540726">
        <w:rPr>
          <w:rFonts w:ascii="Times New Roman" w:hAnsi="Times New Roman"/>
          <w:bCs/>
          <w:iCs/>
          <w:color w:val="000000" w:themeColor="text1"/>
          <w:sz w:val="24"/>
          <w:szCs w:val="24"/>
        </w:rPr>
        <w:t>Vozes</w:t>
      </w:r>
      <w:proofErr w:type="spellEnd"/>
      <w:r w:rsidRPr="00540726">
        <w:rPr>
          <w:rFonts w:ascii="Times New Roman" w:hAnsi="Times New Roman"/>
          <w:bCs/>
          <w:iCs/>
          <w:color w:val="000000" w:themeColor="text1"/>
          <w:sz w:val="24"/>
          <w:szCs w:val="24"/>
        </w:rPr>
        <w:t>.</w:t>
      </w:r>
    </w:p>
    <w:p w14:paraId="1568FFBE" w14:textId="77777777" w:rsidR="007A7F21" w:rsidRPr="00540726" w:rsidRDefault="007A7F21" w:rsidP="00540726">
      <w:pPr>
        <w:spacing w:line="360" w:lineRule="auto"/>
        <w:ind w:left="709" w:hanging="709"/>
        <w:jc w:val="both"/>
        <w:rPr>
          <w:rFonts w:ascii="Times New Roman" w:hAnsi="Times New Roman"/>
          <w:bCs/>
          <w:iCs/>
          <w:color w:val="000000" w:themeColor="text1"/>
          <w:sz w:val="24"/>
          <w:szCs w:val="24"/>
        </w:rPr>
      </w:pPr>
      <w:r w:rsidRPr="00540726">
        <w:rPr>
          <w:rFonts w:ascii="Times New Roman" w:hAnsi="Times New Roman"/>
          <w:bCs/>
          <w:iCs/>
          <w:color w:val="000000" w:themeColor="text1"/>
          <w:sz w:val="24"/>
          <w:szCs w:val="24"/>
        </w:rPr>
        <w:t xml:space="preserve">Barradas A. (2017) ¡Auxilio tengo </w:t>
      </w:r>
      <w:proofErr w:type="spellStart"/>
      <w:r w:rsidRPr="00540726">
        <w:rPr>
          <w:rFonts w:ascii="Times New Roman" w:hAnsi="Times New Roman"/>
          <w:bCs/>
          <w:iCs/>
          <w:color w:val="000000" w:themeColor="text1"/>
          <w:sz w:val="24"/>
          <w:szCs w:val="24"/>
        </w:rPr>
        <w:t>estrésss</w:t>
      </w:r>
      <w:proofErr w:type="spellEnd"/>
      <w:r w:rsidRPr="00540726">
        <w:rPr>
          <w:rFonts w:ascii="Times New Roman" w:hAnsi="Times New Roman"/>
          <w:bCs/>
          <w:iCs/>
          <w:color w:val="000000" w:themeColor="text1"/>
          <w:sz w:val="24"/>
          <w:szCs w:val="24"/>
        </w:rPr>
        <w:t xml:space="preserve">! soy profesor: ¡y yo también y soy </w:t>
      </w:r>
      <w:proofErr w:type="spellStart"/>
      <w:r w:rsidRPr="00540726">
        <w:rPr>
          <w:rFonts w:ascii="Times New Roman" w:hAnsi="Times New Roman"/>
          <w:bCs/>
          <w:iCs/>
          <w:color w:val="000000" w:themeColor="text1"/>
          <w:sz w:val="24"/>
          <w:szCs w:val="24"/>
        </w:rPr>
        <w:t>estudiantente</w:t>
      </w:r>
      <w:proofErr w:type="spellEnd"/>
      <w:r w:rsidRPr="00540726">
        <w:rPr>
          <w:rFonts w:ascii="Times New Roman" w:hAnsi="Times New Roman"/>
          <w:bCs/>
          <w:iCs/>
          <w:color w:val="000000" w:themeColor="text1"/>
          <w:sz w:val="24"/>
          <w:szCs w:val="24"/>
        </w:rPr>
        <w:t xml:space="preserve">!. Estados Unidos de Norte </w:t>
      </w:r>
      <w:proofErr w:type="spellStart"/>
      <w:r w:rsidRPr="00540726">
        <w:rPr>
          <w:rFonts w:ascii="Times New Roman" w:hAnsi="Times New Roman"/>
          <w:bCs/>
          <w:iCs/>
          <w:color w:val="000000" w:themeColor="text1"/>
          <w:sz w:val="24"/>
          <w:szCs w:val="24"/>
        </w:rPr>
        <w:t>America</w:t>
      </w:r>
      <w:proofErr w:type="spellEnd"/>
      <w:r w:rsidRPr="00540726">
        <w:rPr>
          <w:rFonts w:ascii="Times New Roman" w:hAnsi="Times New Roman"/>
          <w:bCs/>
          <w:iCs/>
          <w:color w:val="000000" w:themeColor="text1"/>
          <w:sz w:val="24"/>
          <w:szCs w:val="24"/>
        </w:rPr>
        <w:t xml:space="preserve">: </w:t>
      </w:r>
      <w:proofErr w:type="spellStart"/>
      <w:r w:rsidRPr="00540726">
        <w:rPr>
          <w:rFonts w:ascii="Times New Roman" w:hAnsi="Times New Roman"/>
          <w:bCs/>
          <w:iCs/>
          <w:color w:val="000000" w:themeColor="text1"/>
          <w:sz w:val="24"/>
          <w:szCs w:val="24"/>
        </w:rPr>
        <w:t>Palidrio</w:t>
      </w:r>
      <w:proofErr w:type="spellEnd"/>
    </w:p>
    <w:p w14:paraId="7827E646" w14:textId="77777777" w:rsidR="007A7F21" w:rsidRPr="00540726" w:rsidRDefault="007A7F21" w:rsidP="00540726">
      <w:pPr>
        <w:spacing w:line="360" w:lineRule="auto"/>
        <w:ind w:left="709" w:hanging="709"/>
        <w:jc w:val="both"/>
        <w:rPr>
          <w:rFonts w:ascii="Times New Roman" w:hAnsi="Times New Roman"/>
          <w:bCs/>
          <w:iCs/>
          <w:color w:val="000000" w:themeColor="text1"/>
          <w:sz w:val="24"/>
          <w:szCs w:val="24"/>
        </w:rPr>
      </w:pPr>
      <w:r w:rsidRPr="00540726">
        <w:rPr>
          <w:rFonts w:ascii="Times New Roman" w:hAnsi="Times New Roman"/>
          <w:bCs/>
          <w:iCs/>
          <w:color w:val="000000" w:themeColor="text1"/>
          <w:sz w:val="24"/>
          <w:szCs w:val="24"/>
        </w:rPr>
        <w:t xml:space="preserve">Barradas A., Trujillo C., Guzmán I., López G., Leo A. (2015, 8 de julio) Nivel de estrés en docentes universitarios. </w:t>
      </w:r>
      <w:r w:rsidRPr="00540726">
        <w:rPr>
          <w:rFonts w:ascii="Times New Roman" w:hAnsi="Times New Roman"/>
          <w:bCs/>
          <w:i/>
          <w:iCs/>
          <w:color w:val="000000" w:themeColor="text1"/>
          <w:sz w:val="24"/>
          <w:szCs w:val="24"/>
        </w:rPr>
        <w:t>Revista Iberoamericana de Contaduría</w:t>
      </w:r>
      <w:r w:rsidRPr="00540726">
        <w:rPr>
          <w:rFonts w:ascii="Times New Roman" w:hAnsi="Times New Roman"/>
          <w:bCs/>
          <w:iCs/>
          <w:color w:val="000000" w:themeColor="text1"/>
          <w:sz w:val="24"/>
          <w:szCs w:val="24"/>
        </w:rPr>
        <w:t xml:space="preserve">, </w:t>
      </w:r>
      <w:r w:rsidRPr="00540726">
        <w:rPr>
          <w:rFonts w:ascii="Times New Roman" w:hAnsi="Times New Roman"/>
          <w:bCs/>
          <w:i/>
          <w:iCs/>
          <w:color w:val="000000" w:themeColor="text1"/>
          <w:sz w:val="24"/>
          <w:szCs w:val="24"/>
        </w:rPr>
        <w:t>Economía y Administración</w:t>
      </w:r>
      <w:r w:rsidRPr="00540726">
        <w:rPr>
          <w:rFonts w:ascii="Times New Roman" w:hAnsi="Times New Roman"/>
          <w:bCs/>
          <w:iCs/>
          <w:color w:val="000000" w:themeColor="text1"/>
          <w:sz w:val="24"/>
          <w:szCs w:val="24"/>
        </w:rPr>
        <w:t xml:space="preserve">. Recuperado de: </w:t>
      </w:r>
      <w:hyperlink r:id="rId16" w:history="1">
        <w:r w:rsidRPr="00540726">
          <w:rPr>
            <w:rStyle w:val="Hipervnculo"/>
            <w:rFonts w:ascii="Times New Roman" w:hAnsi="Times New Roman"/>
            <w:bCs/>
            <w:iCs/>
            <w:color w:val="000000" w:themeColor="text1"/>
            <w:sz w:val="24"/>
            <w:szCs w:val="24"/>
          </w:rPr>
          <w:t>www.ricea.org.mx</w:t>
        </w:r>
      </w:hyperlink>
      <w:r w:rsidRPr="00540726">
        <w:rPr>
          <w:rFonts w:ascii="Times New Roman" w:hAnsi="Times New Roman"/>
          <w:bCs/>
          <w:iCs/>
          <w:color w:val="000000" w:themeColor="text1"/>
          <w:sz w:val="24"/>
          <w:szCs w:val="24"/>
        </w:rPr>
        <w:t xml:space="preserve">   </w:t>
      </w:r>
    </w:p>
    <w:p w14:paraId="2DBA0BDC" w14:textId="034E1B37" w:rsidR="007A7F21" w:rsidRPr="00540726" w:rsidRDefault="007A7F21" w:rsidP="00540726">
      <w:pPr>
        <w:spacing w:line="360" w:lineRule="auto"/>
        <w:ind w:left="709" w:hanging="709"/>
        <w:jc w:val="both"/>
        <w:rPr>
          <w:rFonts w:ascii="Times New Roman" w:hAnsi="Times New Roman"/>
          <w:bCs/>
          <w:i/>
          <w:iCs/>
          <w:color w:val="000000" w:themeColor="text1"/>
          <w:sz w:val="24"/>
          <w:szCs w:val="24"/>
        </w:rPr>
      </w:pPr>
      <w:r w:rsidRPr="00540726">
        <w:rPr>
          <w:rFonts w:ascii="Times New Roman" w:hAnsi="Times New Roman"/>
          <w:bCs/>
          <w:iCs/>
          <w:color w:val="000000" w:themeColor="text1"/>
          <w:sz w:val="24"/>
          <w:szCs w:val="24"/>
        </w:rPr>
        <w:t xml:space="preserve">Barradas A., López G., </w:t>
      </w:r>
      <w:r w:rsidR="002762DF" w:rsidRPr="00540726">
        <w:rPr>
          <w:rFonts w:ascii="Times New Roman" w:hAnsi="Times New Roman"/>
          <w:bCs/>
          <w:iCs/>
          <w:color w:val="000000" w:themeColor="text1"/>
          <w:sz w:val="24"/>
          <w:szCs w:val="24"/>
        </w:rPr>
        <w:t>Báez</w:t>
      </w:r>
      <w:r w:rsidRPr="00540726">
        <w:rPr>
          <w:rFonts w:ascii="Times New Roman" w:hAnsi="Times New Roman"/>
          <w:bCs/>
          <w:iCs/>
          <w:color w:val="000000" w:themeColor="text1"/>
          <w:sz w:val="24"/>
          <w:szCs w:val="24"/>
        </w:rPr>
        <w:t xml:space="preserve"> L.</w:t>
      </w:r>
      <w:r w:rsidR="002762DF" w:rsidRPr="00540726">
        <w:rPr>
          <w:rFonts w:ascii="Times New Roman" w:hAnsi="Times New Roman"/>
          <w:bCs/>
          <w:iCs/>
          <w:color w:val="000000" w:themeColor="text1"/>
          <w:sz w:val="24"/>
          <w:szCs w:val="24"/>
        </w:rPr>
        <w:t>, Gutiérrez</w:t>
      </w:r>
      <w:r w:rsidRPr="00540726">
        <w:rPr>
          <w:rFonts w:ascii="Times New Roman" w:hAnsi="Times New Roman"/>
          <w:bCs/>
          <w:iCs/>
          <w:color w:val="000000" w:themeColor="text1"/>
          <w:sz w:val="24"/>
          <w:szCs w:val="24"/>
        </w:rPr>
        <w:t xml:space="preserve"> V. (2016)</w:t>
      </w:r>
      <w:r w:rsidRPr="00540726">
        <w:rPr>
          <w:rFonts w:ascii="Times New Roman" w:eastAsiaTheme="minorHAnsi" w:hAnsi="Times New Roman"/>
          <w:bCs/>
          <w:i/>
          <w:iCs/>
          <w:color w:val="000000" w:themeColor="text1"/>
          <w:sz w:val="24"/>
          <w:szCs w:val="24"/>
        </w:rPr>
        <w:t xml:space="preserve"> </w:t>
      </w:r>
      <w:r w:rsidRPr="00540726">
        <w:rPr>
          <w:rFonts w:ascii="Times New Roman" w:hAnsi="Times New Roman"/>
          <w:bCs/>
          <w:i/>
          <w:iCs/>
          <w:color w:val="000000" w:themeColor="text1"/>
          <w:sz w:val="24"/>
          <w:szCs w:val="24"/>
        </w:rPr>
        <w:t>Estrés en empleados de un ingenio azucarero veracruzano. Revista Iberoamericana de Contaduría</w:t>
      </w:r>
      <w:r w:rsidRPr="00540726">
        <w:rPr>
          <w:rFonts w:ascii="Times New Roman" w:hAnsi="Times New Roman"/>
          <w:bCs/>
          <w:iCs/>
          <w:color w:val="000000" w:themeColor="text1"/>
          <w:sz w:val="24"/>
          <w:szCs w:val="24"/>
        </w:rPr>
        <w:t xml:space="preserve">, </w:t>
      </w:r>
      <w:r w:rsidRPr="00540726">
        <w:rPr>
          <w:rFonts w:ascii="Times New Roman" w:hAnsi="Times New Roman"/>
          <w:bCs/>
          <w:i/>
          <w:iCs/>
          <w:color w:val="000000" w:themeColor="text1"/>
          <w:sz w:val="24"/>
          <w:szCs w:val="24"/>
        </w:rPr>
        <w:t>Economía y Administración</w:t>
      </w:r>
      <w:r w:rsidRPr="00540726">
        <w:rPr>
          <w:rFonts w:ascii="Times New Roman" w:hAnsi="Times New Roman"/>
          <w:bCs/>
          <w:iCs/>
          <w:color w:val="000000" w:themeColor="text1"/>
          <w:sz w:val="24"/>
          <w:szCs w:val="24"/>
        </w:rPr>
        <w:t xml:space="preserve">. Recuperado de: </w:t>
      </w:r>
      <w:hyperlink r:id="rId17" w:history="1">
        <w:r w:rsidRPr="00540726">
          <w:rPr>
            <w:rStyle w:val="Hipervnculo"/>
            <w:rFonts w:ascii="Times New Roman" w:hAnsi="Times New Roman"/>
            <w:bCs/>
            <w:iCs/>
            <w:color w:val="000000" w:themeColor="text1"/>
            <w:sz w:val="24"/>
            <w:szCs w:val="24"/>
          </w:rPr>
          <w:t>www.ricea.org.mx</w:t>
        </w:r>
      </w:hyperlink>
      <w:r w:rsidRPr="00540726">
        <w:rPr>
          <w:rFonts w:ascii="Times New Roman" w:hAnsi="Times New Roman"/>
          <w:bCs/>
          <w:iCs/>
          <w:color w:val="000000" w:themeColor="text1"/>
          <w:sz w:val="24"/>
          <w:szCs w:val="24"/>
        </w:rPr>
        <w:t xml:space="preserve">   </w:t>
      </w:r>
    </w:p>
    <w:p w14:paraId="5565B749" w14:textId="77777777" w:rsidR="007A7F21" w:rsidRPr="00540726" w:rsidRDefault="007A7F21" w:rsidP="00540726">
      <w:pPr>
        <w:spacing w:line="360" w:lineRule="auto"/>
        <w:ind w:left="709" w:hanging="709"/>
        <w:jc w:val="both"/>
        <w:rPr>
          <w:rFonts w:ascii="Times New Roman" w:hAnsi="Times New Roman"/>
          <w:bCs/>
          <w:i/>
          <w:iCs/>
          <w:color w:val="000000" w:themeColor="text1"/>
          <w:sz w:val="24"/>
          <w:szCs w:val="24"/>
        </w:rPr>
      </w:pPr>
      <w:r w:rsidRPr="00540726">
        <w:rPr>
          <w:rFonts w:ascii="Times New Roman" w:hAnsi="Times New Roman"/>
          <w:bCs/>
          <w:color w:val="000000" w:themeColor="text1"/>
          <w:sz w:val="24"/>
          <w:szCs w:val="24"/>
        </w:rPr>
        <w:t xml:space="preserve">Barraza, </w:t>
      </w:r>
      <w:proofErr w:type="spellStart"/>
      <w:r w:rsidRPr="00540726">
        <w:rPr>
          <w:rFonts w:ascii="Times New Roman" w:hAnsi="Times New Roman"/>
          <w:bCs/>
          <w:color w:val="000000" w:themeColor="text1"/>
          <w:sz w:val="24"/>
          <w:szCs w:val="24"/>
        </w:rPr>
        <w:t>A.y</w:t>
      </w:r>
      <w:proofErr w:type="spellEnd"/>
      <w:r w:rsidRPr="00540726">
        <w:rPr>
          <w:rFonts w:ascii="Times New Roman" w:hAnsi="Times New Roman"/>
          <w:bCs/>
          <w:color w:val="000000" w:themeColor="text1"/>
          <w:sz w:val="24"/>
          <w:szCs w:val="24"/>
        </w:rPr>
        <w:t xml:space="preserve"> Acosta, M, (2007) , (11 julio 2017).</w:t>
      </w:r>
      <w:r w:rsidRPr="00540726">
        <w:rPr>
          <w:rFonts w:ascii="Times New Roman" w:hAnsi="Times New Roman"/>
          <w:color w:val="000000" w:themeColor="text1"/>
          <w:sz w:val="24"/>
          <w:szCs w:val="24"/>
        </w:rPr>
        <w:t xml:space="preserve"> </w:t>
      </w:r>
      <w:r w:rsidRPr="00540726">
        <w:rPr>
          <w:rFonts w:ascii="Times New Roman" w:hAnsi="Times New Roman"/>
          <w:bCs/>
          <w:i/>
          <w:iCs/>
          <w:color w:val="000000" w:themeColor="text1"/>
          <w:sz w:val="24"/>
          <w:szCs w:val="24"/>
        </w:rPr>
        <w:t>El estrés de examen en educación media superior. Caso Colegio de Ciencias y Humanidades de la Universidad Juárez del Estado de Durango</w:t>
      </w:r>
      <w:r w:rsidRPr="00540726">
        <w:rPr>
          <w:rFonts w:ascii="Times New Roman" w:hAnsi="Times New Roman"/>
          <w:bCs/>
          <w:color w:val="000000" w:themeColor="text1"/>
          <w:sz w:val="24"/>
          <w:szCs w:val="24"/>
        </w:rPr>
        <w:t xml:space="preserve">. </w:t>
      </w:r>
      <w:r w:rsidRPr="00540726">
        <w:rPr>
          <w:rFonts w:ascii="Times New Roman" w:hAnsi="Times New Roman"/>
          <w:bCs/>
          <w:i/>
          <w:iCs/>
          <w:color w:val="000000" w:themeColor="text1"/>
          <w:sz w:val="24"/>
          <w:szCs w:val="24"/>
        </w:rPr>
        <w:t xml:space="preserve">Innovación Educativa 37 (7): </w:t>
      </w:r>
      <w:proofErr w:type="spellStart"/>
      <w:r w:rsidRPr="00540726">
        <w:rPr>
          <w:rFonts w:ascii="Times New Roman" w:hAnsi="Times New Roman"/>
          <w:bCs/>
          <w:i/>
          <w:iCs/>
          <w:color w:val="000000" w:themeColor="text1"/>
          <w:sz w:val="24"/>
          <w:szCs w:val="24"/>
        </w:rPr>
        <w:t>pp</w:t>
      </w:r>
      <w:proofErr w:type="spellEnd"/>
      <w:r w:rsidRPr="00540726">
        <w:rPr>
          <w:rFonts w:ascii="Times New Roman" w:hAnsi="Times New Roman"/>
          <w:bCs/>
          <w:i/>
          <w:iCs/>
          <w:color w:val="000000" w:themeColor="text1"/>
          <w:sz w:val="24"/>
          <w:szCs w:val="24"/>
        </w:rPr>
        <w:t xml:space="preserve"> 17-37. </w:t>
      </w:r>
      <w:r w:rsidRPr="00540726">
        <w:rPr>
          <w:rFonts w:ascii="Times New Roman" w:hAnsi="Times New Roman"/>
          <w:color w:val="000000" w:themeColor="text1"/>
          <w:sz w:val="24"/>
          <w:szCs w:val="24"/>
        </w:rPr>
        <w:t xml:space="preserve">Recuperado de: </w:t>
      </w:r>
      <w:hyperlink r:id="rId18" w:history="1">
        <w:r w:rsidRPr="00540726">
          <w:rPr>
            <w:rStyle w:val="Hipervnculo"/>
            <w:rFonts w:ascii="Times New Roman" w:hAnsi="Times New Roman"/>
            <w:color w:val="000000" w:themeColor="text1"/>
            <w:sz w:val="24"/>
            <w:szCs w:val="24"/>
          </w:rPr>
          <w:t>http://www.redalyc.org/pdf/1794/179420820003.pdf</w:t>
        </w:r>
      </w:hyperlink>
      <w:r w:rsidRPr="00540726">
        <w:rPr>
          <w:rFonts w:ascii="Times New Roman" w:hAnsi="Times New Roman"/>
          <w:color w:val="000000" w:themeColor="text1"/>
          <w:sz w:val="24"/>
          <w:szCs w:val="24"/>
        </w:rPr>
        <w:t xml:space="preserve"> </w:t>
      </w:r>
    </w:p>
    <w:p w14:paraId="3A35467C" w14:textId="5FB09EBA" w:rsidR="007A7F21" w:rsidRPr="00540726" w:rsidRDefault="007A7F21" w:rsidP="00540726">
      <w:pPr>
        <w:spacing w:line="360" w:lineRule="auto"/>
        <w:ind w:left="709" w:hanging="709"/>
        <w:jc w:val="both"/>
        <w:rPr>
          <w:rFonts w:ascii="Times New Roman" w:hAnsi="Times New Roman"/>
          <w:bCs/>
          <w:i/>
          <w:iCs/>
          <w:color w:val="000000" w:themeColor="text1"/>
          <w:sz w:val="24"/>
          <w:szCs w:val="24"/>
        </w:rPr>
      </w:pPr>
      <w:r w:rsidRPr="00540726">
        <w:rPr>
          <w:rFonts w:ascii="Times New Roman" w:hAnsi="Times New Roman"/>
          <w:bCs/>
          <w:i/>
          <w:iCs/>
          <w:color w:val="000000" w:themeColor="text1"/>
          <w:sz w:val="24"/>
          <w:szCs w:val="24"/>
        </w:rPr>
        <w:lastRenderedPageBreak/>
        <w:t xml:space="preserve">Barraza, A. (2006, 21 de noviembre). Un modelo conceptual para el estudio del estrés académico. Revista </w:t>
      </w:r>
      <w:proofErr w:type="spellStart"/>
      <w:r w:rsidRPr="00540726">
        <w:rPr>
          <w:rFonts w:ascii="Times New Roman" w:hAnsi="Times New Roman"/>
          <w:bCs/>
          <w:i/>
          <w:iCs/>
          <w:color w:val="000000" w:themeColor="text1"/>
          <w:sz w:val="24"/>
          <w:szCs w:val="24"/>
        </w:rPr>
        <w:t>Psicologia</w:t>
      </w:r>
      <w:proofErr w:type="spellEnd"/>
      <w:r w:rsidR="004F5D71" w:rsidRPr="00540726">
        <w:rPr>
          <w:rFonts w:ascii="Times New Roman" w:hAnsi="Times New Roman"/>
          <w:bCs/>
          <w:i/>
          <w:iCs/>
          <w:color w:val="000000" w:themeColor="text1"/>
          <w:sz w:val="24"/>
          <w:szCs w:val="24"/>
        </w:rPr>
        <w:t xml:space="preserve"> </w:t>
      </w:r>
      <w:proofErr w:type="spellStart"/>
      <w:r w:rsidRPr="00540726">
        <w:rPr>
          <w:rFonts w:ascii="Times New Roman" w:hAnsi="Times New Roman"/>
          <w:bCs/>
          <w:i/>
          <w:iCs/>
          <w:color w:val="000000" w:themeColor="text1"/>
          <w:sz w:val="24"/>
          <w:szCs w:val="24"/>
        </w:rPr>
        <w:t>Cientifica</w:t>
      </w:r>
      <w:proofErr w:type="spellEnd"/>
      <w:r w:rsidRPr="00540726">
        <w:rPr>
          <w:rFonts w:ascii="Times New Roman" w:hAnsi="Times New Roman"/>
          <w:bCs/>
          <w:i/>
          <w:iCs/>
          <w:color w:val="000000" w:themeColor="text1"/>
          <w:sz w:val="24"/>
          <w:szCs w:val="24"/>
        </w:rPr>
        <w:t xml:space="preserve">. </w:t>
      </w:r>
      <w:proofErr w:type="spellStart"/>
      <w:r w:rsidRPr="00540726">
        <w:rPr>
          <w:rFonts w:ascii="Times New Roman" w:hAnsi="Times New Roman"/>
          <w:bCs/>
          <w:i/>
          <w:iCs/>
          <w:color w:val="000000" w:themeColor="text1"/>
          <w:sz w:val="24"/>
          <w:szCs w:val="24"/>
        </w:rPr>
        <w:t>com</w:t>
      </w:r>
      <w:proofErr w:type="spellEnd"/>
      <w:r w:rsidRPr="00540726">
        <w:rPr>
          <w:rFonts w:ascii="Times New Roman" w:hAnsi="Times New Roman"/>
          <w:bCs/>
          <w:i/>
          <w:iCs/>
          <w:color w:val="000000" w:themeColor="text1"/>
          <w:sz w:val="24"/>
          <w:szCs w:val="24"/>
        </w:rPr>
        <w:t xml:space="preserve">, 8(17). Disponible en: http://www.psicologiacientifica.com/ </w:t>
      </w:r>
      <w:proofErr w:type="spellStart"/>
      <w:r w:rsidRPr="00540726">
        <w:rPr>
          <w:rFonts w:ascii="Times New Roman" w:hAnsi="Times New Roman"/>
          <w:bCs/>
          <w:i/>
          <w:iCs/>
          <w:color w:val="000000" w:themeColor="text1"/>
          <w:sz w:val="24"/>
          <w:szCs w:val="24"/>
        </w:rPr>
        <w:t>estres</w:t>
      </w:r>
      <w:proofErr w:type="spellEnd"/>
      <w:r w:rsidRPr="00540726">
        <w:rPr>
          <w:rFonts w:ascii="Times New Roman" w:hAnsi="Times New Roman"/>
          <w:bCs/>
          <w:i/>
          <w:iCs/>
          <w:color w:val="000000" w:themeColor="text1"/>
          <w:sz w:val="24"/>
          <w:szCs w:val="24"/>
        </w:rPr>
        <w:t>-</w:t>
      </w:r>
      <w:proofErr w:type="spellStart"/>
      <w:r w:rsidRPr="00540726">
        <w:rPr>
          <w:rFonts w:ascii="Times New Roman" w:hAnsi="Times New Roman"/>
          <w:bCs/>
          <w:i/>
          <w:iCs/>
          <w:color w:val="000000" w:themeColor="text1"/>
          <w:sz w:val="24"/>
          <w:szCs w:val="24"/>
        </w:rPr>
        <w:t>academico</w:t>
      </w:r>
      <w:proofErr w:type="spellEnd"/>
      <w:r w:rsidRPr="00540726">
        <w:rPr>
          <w:rFonts w:ascii="Times New Roman" w:hAnsi="Times New Roman"/>
          <w:bCs/>
          <w:i/>
          <w:iCs/>
          <w:color w:val="000000" w:themeColor="text1"/>
          <w:sz w:val="24"/>
          <w:szCs w:val="24"/>
        </w:rPr>
        <w:t>-modelo-conceptual</w:t>
      </w:r>
    </w:p>
    <w:p w14:paraId="28DDCA28" w14:textId="77777777" w:rsidR="007A7F21" w:rsidRPr="00540726" w:rsidRDefault="007A7F21" w:rsidP="00540726">
      <w:pPr>
        <w:spacing w:line="360" w:lineRule="auto"/>
        <w:ind w:left="709" w:hanging="709"/>
        <w:jc w:val="both"/>
        <w:rPr>
          <w:rFonts w:ascii="Times New Roman" w:hAnsi="Times New Roman"/>
          <w:color w:val="000000" w:themeColor="text1"/>
          <w:sz w:val="24"/>
          <w:szCs w:val="24"/>
        </w:rPr>
      </w:pPr>
      <w:r w:rsidRPr="00540726">
        <w:rPr>
          <w:rFonts w:ascii="Times New Roman" w:hAnsi="Times New Roman"/>
          <w:color w:val="000000" w:themeColor="text1"/>
          <w:sz w:val="24"/>
          <w:szCs w:val="24"/>
        </w:rPr>
        <w:t xml:space="preserve">Barraza, A. (2008, 21 de noviembre). Burnout estudiantil: un enfoque unidimensional. </w:t>
      </w:r>
      <w:r w:rsidRPr="00540726">
        <w:rPr>
          <w:rFonts w:ascii="Times New Roman" w:hAnsi="Times New Roman"/>
          <w:i/>
          <w:color w:val="000000" w:themeColor="text1"/>
          <w:sz w:val="24"/>
          <w:szCs w:val="24"/>
        </w:rPr>
        <w:t>Revista PsicologiaCientifica.com,</w:t>
      </w:r>
      <w:r w:rsidRPr="00540726">
        <w:rPr>
          <w:rFonts w:ascii="Times New Roman" w:hAnsi="Times New Roman"/>
          <w:color w:val="000000" w:themeColor="text1"/>
          <w:sz w:val="24"/>
          <w:szCs w:val="24"/>
        </w:rPr>
        <w:t xml:space="preserve"> 10(30). Recuperado de: </w:t>
      </w:r>
      <w:hyperlink r:id="rId19" w:history="1">
        <w:r w:rsidRPr="00540726">
          <w:rPr>
            <w:rStyle w:val="Hipervnculo"/>
            <w:rFonts w:ascii="Times New Roman" w:hAnsi="Times New Roman"/>
            <w:color w:val="000000" w:themeColor="text1"/>
            <w:sz w:val="24"/>
            <w:szCs w:val="24"/>
          </w:rPr>
          <w:t>http://www.psicologiacientifica.com/burnout-estudiantil</w:t>
        </w:r>
      </w:hyperlink>
    </w:p>
    <w:p w14:paraId="5FA12277" w14:textId="77777777" w:rsidR="007A7F21" w:rsidRPr="00540726" w:rsidRDefault="007A7F21" w:rsidP="00540726">
      <w:pPr>
        <w:spacing w:line="360" w:lineRule="auto"/>
        <w:ind w:left="709" w:hanging="709"/>
        <w:jc w:val="both"/>
        <w:rPr>
          <w:rFonts w:ascii="Times New Roman" w:hAnsi="Times New Roman"/>
          <w:bCs/>
          <w:iCs/>
          <w:color w:val="000000" w:themeColor="text1"/>
          <w:sz w:val="24"/>
          <w:szCs w:val="24"/>
        </w:rPr>
      </w:pPr>
      <w:r w:rsidRPr="00540726">
        <w:rPr>
          <w:rFonts w:ascii="Times New Roman" w:hAnsi="Times New Roman"/>
          <w:bCs/>
          <w:iCs/>
          <w:color w:val="000000" w:themeColor="text1"/>
          <w:sz w:val="24"/>
          <w:szCs w:val="24"/>
        </w:rPr>
        <w:t>Berrío, N. &amp; Mazo, R. (2011). </w:t>
      </w:r>
      <w:r w:rsidRPr="00540726">
        <w:rPr>
          <w:rFonts w:ascii="Times New Roman" w:hAnsi="Times New Roman"/>
          <w:bCs/>
          <w:i/>
          <w:iCs/>
          <w:color w:val="000000" w:themeColor="text1"/>
          <w:sz w:val="24"/>
          <w:szCs w:val="24"/>
        </w:rPr>
        <w:t>Caracterización psicométrica del inventario de estrés académico en estudiantes de pregrado de la Universidad de Antioquia</w:t>
      </w:r>
      <w:r w:rsidRPr="00540726">
        <w:rPr>
          <w:rFonts w:ascii="Times New Roman" w:hAnsi="Times New Roman"/>
          <w:bCs/>
          <w:iCs/>
          <w:color w:val="000000" w:themeColor="text1"/>
          <w:sz w:val="24"/>
          <w:szCs w:val="24"/>
        </w:rPr>
        <w:t>. Trabajo de grado para optar al título de psicóloga, Departamento de Psicología, Facultad de Ciencias Sociales, Universidad de Antioquia, Medellín, Colombia.</w:t>
      </w:r>
    </w:p>
    <w:p w14:paraId="43B42970" w14:textId="77777777" w:rsidR="007A7F21" w:rsidRPr="00540726" w:rsidRDefault="007A7F21" w:rsidP="00540726">
      <w:pPr>
        <w:spacing w:line="360" w:lineRule="auto"/>
        <w:ind w:left="709" w:hanging="709"/>
        <w:jc w:val="both"/>
        <w:rPr>
          <w:rFonts w:ascii="Times New Roman" w:hAnsi="Times New Roman"/>
          <w:bCs/>
          <w:iCs/>
          <w:color w:val="000000" w:themeColor="text1"/>
          <w:sz w:val="24"/>
          <w:szCs w:val="24"/>
        </w:rPr>
      </w:pPr>
      <w:proofErr w:type="spellStart"/>
      <w:r w:rsidRPr="00540726">
        <w:rPr>
          <w:rFonts w:ascii="Times New Roman" w:hAnsi="Times New Roman"/>
          <w:bCs/>
          <w:iCs/>
          <w:color w:val="000000" w:themeColor="text1"/>
          <w:sz w:val="24"/>
          <w:szCs w:val="24"/>
          <w:lang w:val="en-US"/>
        </w:rPr>
        <w:t>Bresó</w:t>
      </w:r>
      <w:proofErr w:type="spellEnd"/>
      <w:r w:rsidRPr="00540726">
        <w:rPr>
          <w:rFonts w:ascii="Times New Roman" w:hAnsi="Times New Roman"/>
          <w:bCs/>
          <w:iCs/>
          <w:color w:val="000000" w:themeColor="text1"/>
          <w:sz w:val="24"/>
          <w:szCs w:val="24"/>
          <w:lang w:val="en-US"/>
        </w:rPr>
        <w:t xml:space="preserve">, E. (2008). Well-being and Performance in Academic Settings: The Predicting Role of </w:t>
      </w:r>
      <w:proofErr w:type="spellStart"/>
      <w:r w:rsidRPr="00540726">
        <w:rPr>
          <w:rFonts w:ascii="Times New Roman" w:hAnsi="Times New Roman"/>
          <w:bCs/>
          <w:iCs/>
          <w:color w:val="000000" w:themeColor="text1"/>
          <w:sz w:val="24"/>
          <w:szCs w:val="24"/>
          <w:lang w:val="en-US"/>
        </w:rPr>
        <w:t>Selfefficacy</w:t>
      </w:r>
      <w:proofErr w:type="spellEnd"/>
      <w:r w:rsidRPr="00540726">
        <w:rPr>
          <w:rFonts w:ascii="Times New Roman" w:hAnsi="Times New Roman"/>
          <w:bCs/>
          <w:iCs/>
          <w:color w:val="000000" w:themeColor="text1"/>
          <w:sz w:val="24"/>
          <w:szCs w:val="24"/>
          <w:lang w:val="en-US"/>
        </w:rPr>
        <w:t xml:space="preserve">. </w:t>
      </w:r>
      <w:r w:rsidRPr="00540726">
        <w:rPr>
          <w:rFonts w:ascii="Times New Roman" w:hAnsi="Times New Roman"/>
          <w:bCs/>
          <w:iCs/>
          <w:color w:val="000000" w:themeColor="text1"/>
          <w:sz w:val="24"/>
          <w:szCs w:val="24"/>
        </w:rPr>
        <w:t xml:space="preserve">Doctoral </w:t>
      </w:r>
      <w:proofErr w:type="spellStart"/>
      <w:r w:rsidRPr="00540726">
        <w:rPr>
          <w:rFonts w:ascii="Times New Roman" w:hAnsi="Times New Roman"/>
          <w:bCs/>
          <w:iCs/>
          <w:color w:val="000000" w:themeColor="text1"/>
          <w:sz w:val="24"/>
          <w:szCs w:val="24"/>
        </w:rPr>
        <w:t>dissertation</w:t>
      </w:r>
      <w:proofErr w:type="spellEnd"/>
      <w:r w:rsidRPr="00540726">
        <w:rPr>
          <w:rFonts w:ascii="Times New Roman" w:hAnsi="Times New Roman"/>
          <w:bCs/>
          <w:iCs/>
          <w:color w:val="000000" w:themeColor="text1"/>
          <w:sz w:val="24"/>
          <w:szCs w:val="24"/>
        </w:rPr>
        <w:t xml:space="preserve">. </w:t>
      </w:r>
      <w:proofErr w:type="spellStart"/>
      <w:r w:rsidRPr="00540726">
        <w:rPr>
          <w:rFonts w:ascii="Times New Roman" w:hAnsi="Times New Roman"/>
          <w:bCs/>
          <w:iCs/>
          <w:color w:val="000000" w:themeColor="text1"/>
          <w:sz w:val="24"/>
          <w:szCs w:val="24"/>
        </w:rPr>
        <w:t>Universitat</w:t>
      </w:r>
      <w:proofErr w:type="spellEnd"/>
      <w:r w:rsidRPr="00540726">
        <w:rPr>
          <w:rFonts w:ascii="Times New Roman" w:hAnsi="Times New Roman"/>
          <w:bCs/>
          <w:iCs/>
          <w:color w:val="000000" w:themeColor="text1"/>
          <w:sz w:val="24"/>
          <w:szCs w:val="24"/>
        </w:rPr>
        <w:t xml:space="preserve"> Jaume I, Castellón (España).</w:t>
      </w:r>
    </w:p>
    <w:p w14:paraId="71A69157" w14:textId="77777777" w:rsidR="007A7F21" w:rsidRPr="00540726" w:rsidRDefault="007A7F21" w:rsidP="00540726">
      <w:pPr>
        <w:spacing w:line="360" w:lineRule="auto"/>
        <w:ind w:left="709" w:hanging="709"/>
        <w:jc w:val="both"/>
        <w:rPr>
          <w:rFonts w:ascii="Times New Roman" w:hAnsi="Times New Roman"/>
          <w:bCs/>
          <w:iCs/>
          <w:color w:val="000000" w:themeColor="text1"/>
          <w:sz w:val="24"/>
          <w:szCs w:val="24"/>
        </w:rPr>
      </w:pPr>
      <w:r w:rsidRPr="00540726">
        <w:rPr>
          <w:rFonts w:ascii="Times New Roman" w:hAnsi="Times New Roman"/>
          <w:bCs/>
          <w:iCs/>
          <w:color w:val="000000" w:themeColor="text1"/>
          <w:sz w:val="24"/>
          <w:szCs w:val="24"/>
        </w:rPr>
        <w:t xml:space="preserve">Caballero, C. (2012). El burnout académico: Prevalencia y factores asociados en estudiantes universitarios del área de la salud de la ciudad de Barranquilla. Doctoral </w:t>
      </w:r>
      <w:proofErr w:type="spellStart"/>
      <w:r w:rsidRPr="00540726">
        <w:rPr>
          <w:rFonts w:ascii="Times New Roman" w:hAnsi="Times New Roman"/>
          <w:bCs/>
          <w:iCs/>
          <w:color w:val="000000" w:themeColor="text1"/>
          <w:sz w:val="24"/>
          <w:szCs w:val="24"/>
        </w:rPr>
        <w:t>dissertation</w:t>
      </w:r>
      <w:proofErr w:type="spellEnd"/>
      <w:r w:rsidRPr="00540726">
        <w:rPr>
          <w:rFonts w:ascii="Times New Roman" w:hAnsi="Times New Roman"/>
          <w:bCs/>
          <w:iCs/>
          <w:color w:val="000000" w:themeColor="text1"/>
          <w:sz w:val="24"/>
          <w:szCs w:val="24"/>
        </w:rPr>
        <w:t>. Universidad del Norte, Barranquilla (Colombia).</w:t>
      </w:r>
    </w:p>
    <w:p w14:paraId="0C0CA4BA" w14:textId="4FCE6D06" w:rsidR="005F190F" w:rsidRPr="00540726" w:rsidRDefault="005F190F" w:rsidP="00540726">
      <w:pPr>
        <w:spacing w:line="360" w:lineRule="auto"/>
        <w:ind w:left="709" w:hanging="709"/>
        <w:jc w:val="both"/>
        <w:rPr>
          <w:rFonts w:ascii="Times New Roman" w:hAnsi="Times New Roman"/>
          <w:bCs/>
          <w:iCs/>
          <w:color w:val="000000" w:themeColor="text1"/>
          <w:sz w:val="24"/>
          <w:szCs w:val="24"/>
          <w:lang w:val="en-US"/>
        </w:rPr>
      </w:pPr>
      <w:r w:rsidRPr="00540726">
        <w:rPr>
          <w:rFonts w:ascii="Times New Roman" w:hAnsi="Times New Roman"/>
          <w:bCs/>
          <w:iCs/>
          <w:color w:val="000000" w:themeColor="text1"/>
          <w:sz w:val="24"/>
          <w:szCs w:val="24"/>
        </w:rPr>
        <w:t>Cox, T. &amp; Rial-</w:t>
      </w:r>
      <w:proofErr w:type="spellStart"/>
      <w:r w:rsidRPr="00540726">
        <w:rPr>
          <w:rFonts w:ascii="Times New Roman" w:hAnsi="Times New Roman"/>
          <w:bCs/>
          <w:iCs/>
          <w:color w:val="000000" w:themeColor="text1"/>
          <w:sz w:val="24"/>
          <w:szCs w:val="24"/>
        </w:rPr>
        <w:t>Gonzalez</w:t>
      </w:r>
      <w:proofErr w:type="spellEnd"/>
      <w:r w:rsidRPr="00540726">
        <w:rPr>
          <w:rFonts w:ascii="Times New Roman" w:hAnsi="Times New Roman"/>
          <w:bCs/>
          <w:iCs/>
          <w:color w:val="000000" w:themeColor="text1"/>
          <w:sz w:val="24"/>
          <w:szCs w:val="24"/>
        </w:rPr>
        <w:t xml:space="preserve">, E. (2000). </w:t>
      </w:r>
      <w:r w:rsidRPr="00540726">
        <w:rPr>
          <w:rFonts w:ascii="Times New Roman" w:hAnsi="Times New Roman"/>
          <w:bCs/>
          <w:i/>
          <w:iCs/>
          <w:color w:val="000000" w:themeColor="text1"/>
          <w:sz w:val="24"/>
          <w:szCs w:val="24"/>
          <w:lang w:val="en-US"/>
        </w:rPr>
        <w:t>Risk management, psychosocial hazards and work stress.</w:t>
      </w:r>
      <w:r w:rsidRPr="00540726">
        <w:rPr>
          <w:rFonts w:ascii="Times New Roman" w:hAnsi="Times New Roman"/>
          <w:bCs/>
          <w:iCs/>
          <w:color w:val="000000" w:themeColor="text1"/>
          <w:sz w:val="24"/>
          <w:szCs w:val="24"/>
          <w:lang w:val="en-US"/>
        </w:rPr>
        <w:t xml:space="preserve"> In </w:t>
      </w:r>
      <w:proofErr w:type="spellStart"/>
      <w:r w:rsidRPr="00540726">
        <w:rPr>
          <w:rFonts w:ascii="Times New Roman" w:hAnsi="Times New Roman"/>
          <w:bCs/>
          <w:iCs/>
          <w:color w:val="000000" w:themeColor="text1"/>
          <w:sz w:val="24"/>
          <w:szCs w:val="24"/>
          <w:lang w:val="en-US"/>
        </w:rPr>
        <w:t>J.Rantanen</w:t>
      </w:r>
      <w:proofErr w:type="spellEnd"/>
      <w:r w:rsidRPr="00540726">
        <w:rPr>
          <w:rFonts w:ascii="Times New Roman" w:hAnsi="Times New Roman"/>
          <w:bCs/>
          <w:iCs/>
          <w:color w:val="000000" w:themeColor="text1"/>
          <w:sz w:val="24"/>
          <w:szCs w:val="24"/>
          <w:lang w:val="en-US"/>
        </w:rPr>
        <w:t xml:space="preserve"> &amp; S. </w:t>
      </w:r>
      <w:proofErr w:type="spellStart"/>
      <w:r w:rsidRPr="00540726">
        <w:rPr>
          <w:rFonts w:ascii="Times New Roman" w:hAnsi="Times New Roman"/>
          <w:bCs/>
          <w:iCs/>
          <w:color w:val="000000" w:themeColor="text1"/>
          <w:sz w:val="24"/>
          <w:szCs w:val="24"/>
          <w:lang w:val="en-US"/>
        </w:rPr>
        <w:t>Lehtinen</w:t>
      </w:r>
      <w:proofErr w:type="spellEnd"/>
      <w:r w:rsidRPr="00540726">
        <w:rPr>
          <w:rFonts w:ascii="Times New Roman" w:hAnsi="Times New Roman"/>
          <w:bCs/>
          <w:iCs/>
          <w:color w:val="000000" w:themeColor="text1"/>
          <w:sz w:val="24"/>
          <w:szCs w:val="24"/>
          <w:lang w:val="en-US"/>
        </w:rPr>
        <w:t xml:space="preserve"> (Eds.), Psychological Stress at Work ( Helsinki: Finnish Institute of Occupational Health.</w:t>
      </w:r>
    </w:p>
    <w:p w14:paraId="1E22A6C7" w14:textId="77777777" w:rsidR="007A7F21" w:rsidRPr="00540726" w:rsidRDefault="007A7F21" w:rsidP="00540726">
      <w:pPr>
        <w:spacing w:line="360" w:lineRule="auto"/>
        <w:ind w:left="709" w:hanging="709"/>
        <w:jc w:val="both"/>
        <w:rPr>
          <w:rFonts w:ascii="Times New Roman" w:hAnsi="Times New Roman"/>
          <w:bCs/>
          <w:iCs/>
          <w:color w:val="000000" w:themeColor="text1"/>
          <w:sz w:val="24"/>
          <w:szCs w:val="24"/>
          <w:lang w:val="en-US"/>
        </w:rPr>
      </w:pPr>
      <w:proofErr w:type="spellStart"/>
      <w:r w:rsidRPr="00540726">
        <w:rPr>
          <w:rFonts w:ascii="Times New Roman" w:hAnsi="Times New Roman"/>
          <w:bCs/>
          <w:iCs/>
          <w:color w:val="000000" w:themeColor="text1"/>
          <w:sz w:val="24"/>
          <w:szCs w:val="24"/>
          <w:lang w:val="en-US"/>
        </w:rPr>
        <w:t>Chernis</w:t>
      </w:r>
      <w:proofErr w:type="spellEnd"/>
      <w:r w:rsidRPr="00540726">
        <w:rPr>
          <w:rFonts w:ascii="Times New Roman" w:hAnsi="Times New Roman"/>
          <w:bCs/>
          <w:iCs/>
          <w:color w:val="000000" w:themeColor="text1"/>
          <w:sz w:val="24"/>
          <w:szCs w:val="24"/>
          <w:lang w:val="en-US"/>
        </w:rPr>
        <w:t xml:space="preserve">, C. (2003). Role of Professional Self-efficacy in the Etiology and Amelioration of Burnout. In W. </w:t>
      </w:r>
      <w:proofErr w:type="spellStart"/>
      <w:r w:rsidRPr="00540726">
        <w:rPr>
          <w:rFonts w:ascii="Times New Roman" w:hAnsi="Times New Roman"/>
          <w:bCs/>
          <w:iCs/>
          <w:color w:val="000000" w:themeColor="text1"/>
          <w:sz w:val="24"/>
          <w:szCs w:val="24"/>
          <w:lang w:val="en-US"/>
        </w:rPr>
        <w:t>Schaufeli</w:t>
      </w:r>
      <w:proofErr w:type="spellEnd"/>
      <w:r w:rsidRPr="00540726">
        <w:rPr>
          <w:rFonts w:ascii="Times New Roman" w:hAnsi="Times New Roman"/>
          <w:bCs/>
          <w:iCs/>
          <w:color w:val="000000" w:themeColor="text1"/>
          <w:sz w:val="24"/>
          <w:szCs w:val="24"/>
          <w:lang w:val="en-US"/>
        </w:rPr>
        <w:t xml:space="preserve"> &amp; C. </w:t>
      </w:r>
      <w:proofErr w:type="spellStart"/>
      <w:r w:rsidRPr="00540726">
        <w:rPr>
          <w:rFonts w:ascii="Times New Roman" w:hAnsi="Times New Roman"/>
          <w:bCs/>
          <w:iCs/>
          <w:color w:val="000000" w:themeColor="text1"/>
          <w:sz w:val="24"/>
          <w:szCs w:val="24"/>
          <w:lang w:val="en-US"/>
        </w:rPr>
        <w:t>Maslach</w:t>
      </w:r>
      <w:proofErr w:type="spellEnd"/>
      <w:r w:rsidRPr="00540726">
        <w:rPr>
          <w:rFonts w:ascii="Times New Roman" w:hAnsi="Times New Roman"/>
          <w:bCs/>
          <w:iCs/>
          <w:color w:val="000000" w:themeColor="text1"/>
          <w:sz w:val="24"/>
          <w:szCs w:val="24"/>
          <w:lang w:val="en-US"/>
        </w:rPr>
        <w:t xml:space="preserve"> (Eds.), Professional Burnout: Recent Developments in Theory and Research. Series in applied psychology: Social issues and questions (pp. 135-149). Philadelphia: Taylor &amp; Francis</w:t>
      </w:r>
    </w:p>
    <w:p w14:paraId="3264D09F" w14:textId="77777777" w:rsidR="007A7F21" w:rsidRPr="00540726" w:rsidRDefault="007A7F21" w:rsidP="00540726">
      <w:pPr>
        <w:spacing w:line="360" w:lineRule="auto"/>
        <w:ind w:left="709" w:hanging="709"/>
        <w:jc w:val="both"/>
        <w:rPr>
          <w:rFonts w:ascii="Times New Roman" w:hAnsi="Times New Roman"/>
          <w:bCs/>
          <w:iCs/>
          <w:color w:val="000000" w:themeColor="text1"/>
          <w:sz w:val="24"/>
          <w:szCs w:val="24"/>
        </w:rPr>
      </w:pPr>
      <w:proofErr w:type="spellStart"/>
      <w:r w:rsidRPr="00540726">
        <w:rPr>
          <w:rFonts w:ascii="Times New Roman" w:hAnsi="Times New Roman"/>
          <w:bCs/>
          <w:iCs/>
          <w:color w:val="000000" w:themeColor="text1"/>
          <w:sz w:val="24"/>
          <w:szCs w:val="24"/>
          <w:lang w:val="en-US"/>
        </w:rPr>
        <w:t>Cherniss</w:t>
      </w:r>
      <w:proofErr w:type="spellEnd"/>
      <w:r w:rsidRPr="00540726">
        <w:rPr>
          <w:rFonts w:ascii="Times New Roman" w:hAnsi="Times New Roman"/>
          <w:bCs/>
          <w:iCs/>
          <w:color w:val="000000" w:themeColor="text1"/>
          <w:sz w:val="24"/>
          <w:szCs w:val="24"/>
          <w:lang w:val="en-US"/>
        </w:rPr>
        <w:t xml:space="preserve">, C.   (1980)   Professional burnout in human service organizations. </w:t>
      </w:r>
      <w:r w:rsidRPr="00540726">
        <w:rPr>
          <w:rFonts w:ascii="Times New Roman" w:hAnsi="Times New Roman"/>
          <w:bCs/>
          <w:iCs/>
          <w:color w:val="000000" w:themeColor="text1"/>
          <w:sz w:val="24"/>
          <w:szCs w:val="24"/>
        </w:rPr>
        <w:t>Nueva</w:t>
      </w:r>
    </w:p>
    <w:p w14:paraId="60A443AB" w14:textId="77777777" w:rsidR="007A7F21" w:rsidRPr="00540726" w:rsidRDefault="007A7F21" w:rsidP="00540726">
      <w:pPr>
        <w:spacing w:line="360" w:lineRule="auto"/>
        <w:ind w:left="709" w:hanging="709"/>
        <w:jc w:val="both"/>
        <w:rPr>
          <w:rFonts w:ascii="Times New Roman" w:hAnsi="Times New Roman"/>
          <w:bCs/>
          <w:iCs/>
          <w:color w:val="000000" w:themeColor="text1"/>
          <w:sz w:val="24"/>
          <w:szCs w:val="24"/>
        </w:rPr>
      </w:pPr>
      <w:r w:rsidRPr="00540726">
        <w:rPr>
          <w:rFonts w:ascii="Times New Roman" w:hAnsi="Times New Roman"/>
          <w:bCs/>
          <w:iCs/>
          <w:color w:val="000000" w:themeColor="text1"/>
          <w:sz w:val="24"/>
          <w:szCs w:val="24"/>
        </w:rPr>
        <w:t xml:space="preserve">York: </w:t>
      </w:r>
      <w:proofErr w:type="spellStart"/>
      <w:r w:rsidRPr="00540726">
        <w:rPr>
          <w:rFonts w:ascii="Times New Roman" w:hAnsi="Times New Roman"/>
          <w:bCs/>
          <w:iCs/>
          <w:color w:val="000000" w:themeColor="text1"/>
          <w:sz w:val="24"/>
          <w:szCs w:val="24"/>
        </w:rPr>
        <w:t>Praeger</w:t>
      </w:r>
      <w:proofErr w:type="spellEnd"/>
      <w:r w:rsidRPr="00540726">
        <w:rPr>
          <w:rFonts w:ascii="Times New Roman" w:hAnsi="Times New Roman"/>
          <w:bCs/>
          <w:iCs/>
          <w:color w:val="000000" w:themeColor="text1"/>
          <w:sz w:val="24"/>
          <w:szCs w:val="24"/>
        </w:rPr>
        <w:t xml:space="preserve"> Publisher.</w:t>
      </w:r>
    </w:p>
    <w:p w14:paraId="18C4E425" w14:textId="77777777" w:rsidR="007A7F21" w:rsidRPr="00540726" w:rsidRDefault="007A7F21" w:rsidP="00540726">
      <w:pPr>
        <w:spacing w:line="360" w:lineRule="auto"/>
        <w:ind w:left="709" w:hanging="709"/>
        <w:jc w:val="both"/>
        <w:rPr>
          <w:rFonts w:ascii="Times New Roman" w:hAnsi="Times New Roman"/>
          <w:bCs/>
          <w:iCs/>
          <w:color w:val="000000" w:themeColor="text1"/>
          <w:sz w:val="24"/>
          <w:szCs w:val="24"/>
        </w:rPr>
      </w:pPr>
      <w:r w:rsidRPr="00540726">
        <w:rPr>
          <w:rFonts w:ascii="Times New Roman" w:hAnsi="Times New Roman"/>
          <w:bCs/>
          <w:iCs/>
          <w:color w:val="000000" w:themeColor="text1"/>
          <w:sz w:val="24"/>
          <w:szCs w:val="24"/>
        </w:rPr>
        <w:t>De los Ríos-Castillo, J., Barrios-Santiago, P., Ocampo-Mancilla, M., &amp; Ávila-Rojas, T. (2007). Desgaste profesional en personal de enfermería (</w:t>
      </w:r>
      <w:proofErr w:type="spellStart"/>
      <w:r w:rsidRPr="00540726">
        <w:rPr>
          <w:rFonts w:ascii="Times New Roman" w:hAnsi="Times New Roman"/>
          <w:bCs/>
          <w:iCs/>
          <w:color w:val="000000" w:themeColor="text1"/>
          <w:sz w:val="24"/>
          <w:szCs w:val="24"/>
        </w:rPr>
        <w:t>Spanish</w:t>
      </w:r>
      <w:proofErr w:type="spellEnd"/>
      <w:r w:rsidRPr="00540726">
        <w:rPr>
          <w:rFonts w:ascii="Times New Roman" w:hAnsi="Times New Roman"/>
          <w:bCs/>
          <w:iCs/>
          <w:color w:val="000000" w:themeColor="text1"/>
          <w:sz w:val="24"/>
          <w:szCs w:val="24"/>
        </w:rPr>
        <w:t xml:space="preserve">). Revista </w:t>
      </w:r>
      <w:r w:rsidR="000742CE" w:rsidRPr="00540726">
        <w:rPr>
          <w:rFonts w:ascii="Times New Roman" w:hAnsi="Times New Roman"/>
          <w:bCs/>
          <w:iCs/>
          <w:color w:val="000000" w:themeColor="text1"/>
          <w:sz w:val="24"/>
          <w:szCs w:val="24"/>
        </w:rPr>
        <w:t>Médica</w:t>
      </w:r>
      <w:r w:rsidRPr="00540726">
        <w:rPr>
          <w:rFonts w:ascii="Times New Roman" w:hAnsi="Times New Roman"/>
          <w:bCs/>
          <w:iCs/>
          <w:color w:val="000000" w:themeColor="text1"/>
          <w:sz w:val="24"/>
          <w:szCs w:val="24"/>
        </w:rPr>
        <w:t xml:space="preserve"> del IMSS, 45(5), 493-502.</w:t>
      </w:r>
    </w:p>
    <w:p w14:paraId="54711DEE" w14:textId="77777777" w:rsidR="007A7F21" w:rsidRPr="00540726" w:rsidRDefault="007A7F21" w:rsidP="00540726">
      <w:pPr>
        <w:spacing w:line="360" w:lineRule="auto"/>
        <w:ind w:left="709" w:hanging="709"/>
        <w:jc w:val="both"/>
        <w:rPr>
          <w:rFonts w:ascii="Times New Roman" w:hAnsi="Times New Roman"/>
          <w:bCs/>
          <w:iCs/>
          <w:color w:val="000000" w:themeColor="text1"/>
          <w:sz w:val="24"/>
          <w:szCs w:val="24"/>
        </w:rPr>
      </w:pPr>
      <w:r w:rsidRPr="00540726">
        <w:rPr>
          <w:rFonts w:ascii="Times New Roman" w:hAnsi="Times New Roman"/>
          <w:bCs/>
          <w:iCs/>
          <w:color w:val="000000" w:themeColor="text1"/>
          <w:sz w:val="24"/>
          <w:szCs w:val="24"/>
          <w:lang w:val="en-US"/>
        </w:rPr>
        <w:lastRenderedPageBreak/>
        <w:t xml:space="preserve">Faber, B.(1991) Crisis in education: Stress an burnout in the American teacher. </w:t>
      </w:r>
      <w:r w:rsidRPr="00540726">
        <w:rPr>
          <w:rFonts w:ascii="Times New Roman" w:hAnsi="Times New Roman"/>
          <w:bCs/>
          <w:iCs/>
          <w:color w:val="000000" w:themeColor="text1"/>
          <w:sz w:val="24"/>
          <w:szCs w:val="24"/>
        </w:rPr>
        <w:t xml:space="preserve">San Francisco: </w:t>
      </w:r>
      <w:proofErr w:type="spellStart"/>
      <w:r w:rsidRPr="00540726">
        <w:rPr>
          <w:rFonts w:ascii="Times New Roman" w:hAnsi="Times New Roman"/>
          <w:bCs/>
          <w:iCs/>
          <w:color w:val="000000" w:themeColor="text1"/>
          <w:sz w:val="24"/>
          <w:szCs w:val="24"/>
        </w:rPr>
        <w:t>Jossey</w:t>
      </w:r>
      <w:proofErr w:type="spellEnd"/>
      <w:r w:rsidRPr="00540726">
        <w:rPr>
          <w:rFonts w:ascii="Times New Roman" w:hAnsi="Times New Roman"/>
          <w:bCs/>
          <w:iCs/>
          <w:color w:val="000000" w:themeColor="text1"/>
          <w:sz w:val="24"/>
          <w:szCs w:val="24"/>
        </w:rPr>
        <w:t>-Bass</w:t>
      </w:r>
    </w:p>
    <w:p w14:paraId="12962009" w14:textId="77777777" w:rsidR="007A7F21" w:rsidRPr="00540726" w:rsidRDefault="007A7F21" w:rsidP="00540726">
      <w:pPr>
        <w:spacing w:line="360" w:lineRule="auto"/>
        <w:ind w:left="709" w:hanging="709"/>
        <w:jc w:val="both"/>
        <w:rPr>
          <w:rFonts w:ascii="Times New Roman" w:hAnsi="Times New Roman"/>
          <w:bCs/>
          <w:iCs/>
          <w:color w:val="000000" w:themeColor="text1"/>
          <w:sz w:val="24"/>
          <w:szCs w:val="24"/>
          <w:lang w:val="en-US"/>
        </w:rPr>
      </w:pPr>
      <w:proofErr w:type="spellStart"/>
      <w:r w:rsidRPr="00540726">
        <w:rPr>
          <w:rFonts w:ascii="Times New Roman" w:hAnsi="Times New Roman"/>
          <w:bCs/>
          <w:iCs/>
          <w:color w:val="000000" w:themeColor="text1"/>
          <w:sz w:val="24"/>
          <w:szCs w:val="24"/>
          <w:lang w:val="en-US"/>
        </w:rPr>
        <w:t>Freudenberguer</w:t>
      </w:r>
      <w:proofErr w:type="spellEnd"/>
      <w:r w:rsidRPr="00540726">
        <w:rPr>
          <w:rFonts w:ascii="Times New Roman" w:hAnsi="Times New Roman"/>
          <w:bCs/>
          <w:iCs/>
          <w:color w:val="000000" w:themeColor="text1"/>
          <w:sz w:val="24"/>
          <w:szCs w:val="24"/>
          <w:lang w:val="en-US"/>
        </w:rPr>
        <w:t xml:space="preserve">, H. J. (1974). “Staff burnout”, Journal of Social Issues, </w:t>
      </w:r>
      <w:proofErr w:type="spellStart"/>
      <w:r w:rsidRPr="00540726">
        <w:rPr>
          <w:rFonts w:ascii="Times New Roman" w:hAnsi="Times New Roman"/>
          <w:bCs/>
          <w:iCs/>
          <w:color w:val="000000" w:themeColor="text1"/>
          <w:sz w:val="24"/>
          <w:szCs w:val="24"/>
          <w:lang w:val="en-US"/>
        </w:rPr>
        <w:t>núm</w:t>
      </w:r>
      <w:proofErr w:type="spellEnd"/>
      <w:r w:rsidRPr="00540726">
        <w:rPr>
          <w:rFonts w:ascii="Times New Roman" w:hAnsi="Times New Roman"/>
          <w:bCs/>
          <w:iCs/>
          <w:color w:val="000000" w:themeColor="text1"/>
          <w:sz w:val="24"/>
          <w:szCs w:val="24"/>
          <w:lang w:val="en-US"/>
        </w:rPr>
        <w:t>. 30, pp.159165.</w:t>
      </w:r>
    </w:p>
    <w:p w14:paraId="2457B451" w14:textId="77777777" w:rsidR="007A7F21" w:rsidRPr="00540726" w:rsidRDefault="007A7F21" w:rsidP="00540726">
      <w:pPr>
        <w:spacing w:line="360" w:lineRule="auto"/>
        <w:ind w:left="709" w:hanging="709"/>
        <w:jc w:val="both"/>
        <w:rPr>
          <w:rFonts w:ascii="Times New Roman" w:hAnsi="Times New Roman"/>
          <w:bCs/>
          <w:iCs/>
          <w:color w:val="000000" w:themeColor="text1"/>
          <w:sz w:val="24"/>
          <w:szCs w:val="24"/>
        </w:rPr>
      </w:pPr>
      <w:proofErr w:type="spellStart"/>
      <w:r w:rsidRPr="00540726">
        <w:rPr>
          <w:rFonts w:ascii="Times New Roman" w:hAnsi="Times New Roman"/>
          <w:bCs/>
          <w:iCs/>
          <w:color w:val="000000" w:themeColor="text1"/>
          <w:sz w:val="24"/>
          <w:szCs w:val="24"/>
        </w:rPr>
        <w:t>Längle</w:t>
      </w:r>
      <w:proofErr w:type="spellEnd"/>
      <w:r w:rsidRPr="00540726">
        <w:rPr>
          <w:rFonts w:ascii="Times New Roman" w:hAnsi="Times New Roman"/>
          <w:bCs/>
          <w:iCs/>
          <w:color w:val="000000" w:themeColor="text1"/>
          <w:sz w:val="24"/>
          <w:szCs w:val="24"/>
        </w:rPr>
        <w:t xml:space="preserve">, M.D. (2010). El Burnout (desgaste profesional), sentido existencial y posibilidades de prevención. Extraído el día 17 Mayo de 2010 de: </w:t>
      </w:r>
      <w:hyperlink r:id="rId20" w:history="1">
        <w:r w:rsidRPr="00540726">
          <w:rPr>
            <w:rStyle w:val="Hipervnculo"/>
            <w:rFonts w:ascii="Times New Roman" w:hAnsi="Times New Roman"/>
            <w:bCs/>
            <w:iCs/>
            <w:color w:val="000000" w:themeColor="text1"/>
            <w:sz w:val="24"/>
            <w:szCs w:val="24"/>
          </w:rPr>
          <w:t>http://www.laengle.info/downloads/Burnout%20Caprio%202005.pdf</w:t>
        </w:r>
      </w:hyperlink>
    </w:p>
    <w:p w14:paraId="53AD3FFF" w14:textId="54572649" w:rsidR="007A7F21" w:rsidRPr="00540726" w:rsidRDefault="00464430" w:rsidP="00540726">
      <w:pPr>
        <w:spacing w:line="360" w:lineRule="auto"/>
        <w:ind w:left="709" w:hanging="709"/>
        <w:jc w:val="both"/>
        <w:rPr>
          <w:rFonts w:ascii="Times New Roman" w:hAnsi="Times New Roman"/>
          <w:bCs/>
          <w:iCs/>
          <w:color w:val="000000" w:themeColor="text1"/>
          <w:sz w:val="24"/>
          <w:szCs w:val="24"/>
        </w:rPr>
      </w:pPr>
      <w:r w:rsidRPr="00540726">
        <w:rPr>
          <w:rFonts w:ascii="Times New Roman" w:hAnsi="Times New Roman"/>
          <w:bCs/>
          <w:iCs/>
          <w:color w:val="000000" w:themeColor="text1"/>
          <w:sz w:val="24"/>
          <w:szCs w:val="24"/>
        </w:rPr>
        <w:t xml:space="preserve">Hernández-S., </w:t>
      </w:r>
      <w:r w:rsidR="007A7F21" w:rsidRPr="00540726">
        <w:rPr>
          <w:rFonts w:ascii="Times New Roman" w:hAnsi="Times New Roman"/>
          <w:bCs/>
          <w:iCs/>
          <w:color w:val="000000" w:themeColor="text1"/>
          <w:sz w:val="24"/>
          <w:szCs w:val="24"/>
        </w:rPr>
        <w:t>Fe</w:t>
      </w:r>
      <w:r w:rsidRPr="00540726">
        <w:rPr>
          <w:rFonts w:ascii="Times New Roman" w:hAnsi="Times New Roman"/>
          <w:bCs/>
          <w:iCs/>
          <w:color w:val="000000" w:themeColor="text1"/>
          <w:sz w:val="24"/>
          <w:szCs w:val="24"/>
        </w:rPr>
        <w:t>rnández, C. y</w:t>
      </w:r>
      <w:r w:rsidR="007A7F21" w:rsidRPr="00540726">
        <w:rPr>
          <w:rFonts w:ascii="Times New Roman" w:hAnsi="Times New Roman"/>
          <w:bCs/>
          <w:iCs/>
          <w:color w:val="000000" w:themeColor="text1"/>
          <w:sz w:val="24"/>
          <w:szCs w:val="24"/>
        </w:rPr>
        <w:t xml:space="preserve"> Baptista, M; (2014). Metodología de la Investigación. México: Mc Graw Hill.</w:t>
      </w:r>
    </w:p>
    <w:p w14:paraId="387CF8CC" w14:textId="77777777" w:rsidR="007A7F21" w:rsidRPr="00540726" w:rsidRDefault="007A7F21" w:rsidP="00540726">
      <w:pPr>
        <w:spacing w:line="360" w:lineRule="auto"/>
        <w:ind w:left="709" w:hanging="709"/>
        <w:jc w:val="both"/>
        <w:rPr>
          <w:rFonts w:ascii="Times New Roman" w:hAnsi="Times New Roman"/>
          <w:color w:val="000000" w:themeColor="text1"/>
          <w:sz w:val="24"/>
          <w:szCs w:val="24"/>
        </w:rPr>
      </w:pPr>
      <w:proofErr w:type="spellStart"/>
      <w:r w:rsidRPr="00540726">
        <w:rPr>
          <w:rFonts w:ascii="Times New Roman" w:hAnsi="Times New Roman"/>
          <w:color w:val="000000" w:themeColor="text1"/>
          <w:sz w:val="24"/>
          <w:szCs w:val="24"/>
          <w:lang w:val="en-US"/>
        </w:rPr>
        <w:t>Maslach</w:t>
      </w:r>
      <w:proofErr w:type="spellEnd"/>
      <w:r w:rsidRPr="00540726">
        <w:rPr>
          <w:rFonts w:ascii="Times New Roman" w:hAnsi="Times New Roman"/>
          <w:color w:val="000000" w:themeColor="text1"/>
          <w:sz w:val="24"/>
          <w:szCs w:val="24"/>
          <w:lang w:val="en-US"/>
        </w:rPr>
        <w:t xml:space="preserve">, C. y Jackson, S.E. (1986). </w:t>
      </w:r>
      <w:r w:rsidRPr="00540726">
        <w:rPr>
          <w:rFonts w:ascii="Times New Roman" w:hAnsi="Times New Roman"/>
          <w:color w:val="000000" w:themeColor="text1"/>
          <w:sz w:val="24"/>
          <w:szCs w:val="24"/>
        </w:rPr>
        <w:t xml:space="preserve">MBI (2° Ed., 1° Ed. De 1981). Palo Alto, California: </w:t>
      </w:r>
      <w:proofErr w:type="spellStart"/>
      <w:r w:rsidRPr="00540726">
        <w:rPr>
          <w:rFonts w:ascii="Times New Roman" w:hAnsi="Times New Roman"/>
          <w:color w:val="000000" w:themeColor="text1"/>
          <w:sz w:val="24"/>
          <w:szCs w:val="24"/>
        </w:rPr>
        <w:t>Consulting</w:t>
      </w:r>
      <w:proofErr w:type="spellEnd"/>
      <w:r w:rsidRPr="00540726">
        <w:rPr>
          <w:rFonts w:ascii="Times New Roman" w:hAnsi="Times New Roman"/>
          <w:color w:val="000000" w:themeColor="text1"/>
          <w:sz w:val="24"/>
          <w:szCs w:val="24"/>
        </w:rPr>
        <w:t xml:space="preserve"> </w:t>
      </w:r>
      <w:proofErr w:type="spellStart"/>
      <w:r w:rsidRPr="00540726">
        <w:rPr>
          <w:rFonts w:ascii="Times New Roman" w:hAnsi="Times New Roman"/>
          <w:color w:val="000000" w:themeColor="text1"/>
          <w:sz w:val="24"/>
          <w:szCs w:val="24"/>
        </w:rPr>
        <w:t>Psychologist</w:t>
      </w:r>
      <w:proofErr w:type="spellEnd"/>
      <w:r w:rsidRPr="00540726">
        <w:rPr>
          <w:rFonts w:ascii="Times New Roman" w:hAnsi="Times New Roman"/>
          <w:color w:val="000000" w:themeColor="text1"/>
          <w:sz w:val="24"/>
          <w:szCs w:val="24"/>
        </w:rPr>
        <w:t xml:space="preserve"> </w:t>
      </w:r>
      <w:proofErr w:type="spellStart"/>
      <w:r w:rsidRPr="00540726">
        <w:rPr>
          <w:rFonts w:ascii="Times New Roman" w:hAnsi="Times New Roman"/>
          <w:color w:val="000000" w:themeColor="text1"/>
          <w:sz w:val="24"/>
          <w:szCs w:val="24"/>
        </w:rPr>
        <w:t>Press</w:t>
      </w:r>
      <w:proofErr w:type="spellEnd"/>
      <w:r w:rsidRPr="00540726">
        <w:rPr>
          <w:rFonts w:ascii="Times New Roman" w:hAnsi="Times New Roman"/>
          <w:color w:val="000000" w:themeColor="text1"/>
          <w:sz w:val="24"/>
          <w:szCs w:val="24"/>
        </w:rPr>
        <w:t>.</w:t>
      </w:r>
    </w:p>
    <w:p w14:paraId="2D6177D0" w14:textId="77777777" w:rsidR="007A7F21" w:rsidRPr="00540726" w:rsidRDefault="007A7F21" w:rsidP="00540726">
      <w:pPr>
        <w:spacing w:line="360" w:lineRule="auto"/>
        <w:ind w:left="709" w:hanging="709"/>
        <w:jc w:val="both"/>
        <w:rPr>
          <w:rFonts w:ascii="Times New Roman" w:hAnsi="Times New Roman"/>
          <w:color w:val="000000" w:themeColor="text1"/>
          <w:sz w:val="24"/>
          <w:szCs w:val="24"/>
        </w:rPr>
      </w:pPr>
      <w:r w:rsidRPr="00540726">
        <w:rPr>
          <w:rFonts w:ascii="Times New Roman" w:hAnsi="Times New Roman"/>
          <w:color w:val="000000" w:themeColor="text1"/>
          <w:sz w:val="24"/>
          <w:szCs w:val="24"/>
        </w:rPr>
        <w:t>Marrero S., M.L. (2003). Burnout en enfermeros que laboran en los servicios de neonatología de Ciudad Habana. Revista Cubana de Salud y Trabajo, 4(1-2), 33-38.</w:t>
      </w:r>
    </w:p>
    <w:p w14:paraId="0F3E27E7" w14:textId="77777777" w:rsidR="007A7F21" w:rsidRPr="00540726" w:rsidRDefault="007A7F21" w:rsidP="00540726">
      <w:pPr>
        <w:spacing w:line="360" w:lineRule="auto"/>
        <w:ind w:left="709" w:hanging="709"/>
        <w:jc w:val="both"/>
        <w:rPr>
          <w:rFonts w:ascii="Times New Roman" w:hAnsi="Times New Roman"/>
          <w:color w:val="000000" w:themeColor="text1"/>
          <w:sz w:val="24"/>
          <w:szCs w:val="24"/>
        </w:rPr>
      </w:pPr>
      <w:proofErr w:type="spellStart"/>
      <w:r w:rsidRPr="00540726">
        <w:rPr>
          <w:rFonts w:ascii="Times New Roman" w:hAnsi="Times New Roman"/>
          <w:color w:val="000000" w:themeColor="text1"/>
          <w:sz w:val="24"/>
          <w:szCs w:val="24"/>
          <w:lang w:val="en-US"/>
        </w:rPr>
        <w:t>Maslach</w:t>
      </w:r>
      <w:proofErr w:type="spellEnd"/>
      <w:r w:rsidRPr="00540726">
        <w:rPr>
          <w:rFonts w:ascii="Times New Roman" w:hAnsi="Times New Roman"/>
          <w:color w:val="000000" w:themeColor="text1"/>
          <w:sz w:val="24"/>
          <w:szCs w:val="24"/>
          <w:lang w:val="en-US"/>
        </w:rPr>
        <w:t xml:space="preserve"> C, Jackson S.E. (1986) </w:t>
      </w:r>
      <w:proofErr w:type="spellStart"/>
      <w:r w:rsidRPr="00540726">
        <w:rPr>
          <w:rFonts w:ascii="Times New Roman" w:hAnsi="Times New Roman"/>
          <w:i/>
          <w:iCs/>
          <w:color w:val="000000" w:themeColor="text1"/>
          <w:sz w:val="24"/>
          <w:szCs w:val="24"/>
          <w:lang w:val="en-US"/>
        </w:rPr>
        <w:t>Maslach</w:t>
      </w:r>
      <w:proofErr w:type="spellEnd"/>
      <w:r w:rsidRPr="00540726">
        <w:rPr>
          <w:rFonts w:ascii="Times New Roman" w:hAnsi="Times New Roman"/>
          <w:i/>
          <w:iCs/>
          <w:color w:val="000000" w:themeColor="text1"/>
          <w:sz w:val="24"/>
          <w:szCs w:val="24"/>
          <w:lang w:val="en-US"/>
        </w:rPr>
        <w:t xml:space="preserve"> Burnout Inventory. </w:t>
      </w:r>
      <w:r w:rsidRPr="00540726">
        <w:rPr>
          <w:rFonts w:ascii="Times New Roman" w:hAnsi="Times New Roman"/>
          <w:i/>
          <w:iCs/>
          <w:color w:val="000000" w:themeColor="text1"/>
          <w:sz w:val="24"/>
          <w:szCs w:val="24"/>
        </w:rPr>
        <w:t xml:space="preserve">Manual </w:t>
      </w:r>
      <w:proofErr w:type="spellStart"/>
      <w:r w:rsidRPr="00540726">
        <w:rPr>
          <w:rFonts w:ascii="Times New Roman" w:hAnsi="Times New Roman"/>
          <w:i/>
          <w:iCs/>
          <w:color w:val="000000" w:themeColor="text1"/>
          <w:sz w:val="24"/>
          <w:szCs w:val="24"/>
        </w:rPr>
        <w:t>Research</w:t>
      </w:r>
      <w:proofErr w:type="spellEnd"/>
    </w:p>
    <w:p w14:paraId="5E8D8B61" w14:textId="77777777" w:rsidR="007A7F21" w:rsidRPr="00540726" w:rsidRDefault="007A7F21" w:rsidP="00540726">
      <w:pPr>
        <w:spacing w:line="360" w:lineRule="auto"/>
        <w:ind w:left="709" w:hanging="709"/>
        <w:jc w:val="both"/>
        <w:rPr>
          <w:rFonts w:ascii="Times New Roman" w:hAnsi="Times New Roman"/>
          <w:color w:val="000000" w:themeColor="text1"/>
          <w:sz w:val="24"/>
          <w:szCs w:val="24"/>
        </w:rPr>
      </w:pPr>
      <w:proofErr w:type="spellStart"/>
      <w:r w:rsidRPr="00540726">
        <w:rPr>
          <w:rFonts w:ascii="Times New Roman" w:hAnsi="Times New Roman"/>
          <w:i/>
          <w:iCs/>
          <w:color w:val="000000" w:themeColor="text1"/>
          <w:sz w:val="24"/>
          <w:szCs w:val="24"/>
        </w:rPr>
        <w:t>Edition</w:t>
      </w:r>
      <w:proofErr w:type="spellEnd"/>
      <w:r w:rsidRPr="00540726">
        <w:rPr>
          <w:rFonts w:ascii="Times New Roman" w:hAnsi="Times New Roman"/>
          <w:i/>
          <w:iCs/>
          <w:color w:val="000000" w:themeColor="text1"/>
          <w:sz w:val="24"/>
          <w:szCs w:val="24"/>
        </w:rPr>
        <w:t xml:space="preserve">. </w:t>
      </w:r>
      <w:r w:rsidRPr="00540726">
        <w:rPr>
          <w:rFonts w:ascii="Times New Roman" w:hAnsi="Times New Roman"/>
          <w:color w:val="000000" w:themeColor="text1"/>
          <w:sz w:val="24"/>
          <w:szCs w:val="24"/>
        </w:rPr>
        <w:t xml:space="preserve">Palo Alto: Universidad de California:  </w:t>
      </w:r>
      <w:proofErr w:type="spellStart"/>
      <w:r w:rsidRPr="00540726">
        <w:rPr>
          <w:rFonts w:ascii="Times New Roman" w:hAnsi="Times New Roman"/>
          <w:color w:val="000000" w:themeColor="text1"/>
          <w:sz w:val="24"/>
          <w:szCs w:val="24"/>
        </w:rPr>
        <w:t>Consulting</w:t>
      </w:r>
      <w:proofErr w:type="spellEnd"/>
      <w:r w:rsidRPr="00540726">
        <w:rPr>
          <w:rFonts w:ascii="Times New Roman" w:hAnsi="Times New Roman"/>
          <w:color w:val="000000" w:themeColor="text1"/>
          <w:sz w:val="24"/>
          <w:szCs w:val="24"/>
        </w:rPr>
        <w:t xml:space="preserve"> </w:t>
      </w:r>
      <w:proofErr w:type="spellStart"/>
      <w:r w:rsidRPr="00540726">
        <w:rPr>
          <w:rFonts w:ascii="Times New Roman" w:hAnsi="Times New Roman"/>
          <w:color w:val="000000" w:themeColor="text1"/>
          <w:sz w:val="24"/>
          <w:szCs w:val="24"/>
        </w:rPr>
        <w:t>Psychologist</w:t>
      </w:r>
      <w:proofErr w:type="spellEnd"/>
      <w:r w:rsidRPr="00540726">
        <w:rPr>
          <w:rFonts w:ascii="Times New Roman" w:hAnsi="Times New Roman"/>
          <w:color w:val="000000" w:themeColor="text1"/>
          <w:sz w:val="24"/>
          <w:szCs w:val="24"/>
        </w:rPr>
        <w:t xml:space="preserve"> </w:t>
      </w:r>
      <w:proofErr w:type="spellStart"/>
      <w:r w:rsidRPr="00540726">
        <w:rPr>
          <w:rFonts w:ascii="Times New Roman" w:hAnsi="Times New Roman"/>
          <w:color w:val="000000" w:themeColor="text1"/>
          <w:sz w:val="24"/>
          <w:szCs w:val="24"/>
        </w:rPr>
        <w:t>Press</w:t>
      </w:r>
      <w:proofErr w:type="spellEnd"/>
      <w:r w:rsidRPr="00540726">
        <w:rPr>
          <w:rFonts w:ascii="Times New Roman" w:hAnsi="Times New Roman"/>
          <w:color w:val="000000" w:themeColor="text1"/>
          <w:sz w:val="24"/>
          <w:szCs w:val="24"/>
        </w:rPr>
        <w:t>.</w:t>
      </w:r>
    </w:p>
    <w:p w14:paraId="7728E67F" w14:textId="77777777" w:rsidR="007A7F21" w:rsidRPr="00540726" w:rsidRDefault="007A7F21" w:rsidP="00540726">
      <w:pPr>
        <w:spacing w:line="360" w:lineRule="auto"/>
        <w:ind w:left="709" w:hanging="709"/>
        <w:jc w:val="both"/>
        <w:rPr>
          <w:rFonts w:ascii="Times New Roman" w:hAnsi="Times New Roman"/>
          <w:color w:val="000000" w:themeColor="text1"/>
          <w:sz w:val="24"/>
          <w:szCs w:val="24"/>
        </w:rPr>
      </w:pPr>
      <w:r w:rsidRPr="00540726">
        <w:rPr>
          <w:rFonts w:ascii="Times New Roman" w:hAnsi="Times New Roman"/>
          <w:color w:val="000000" w:themeColor="text1"/>
          <w:sz w:val="24"/>
          <w:szCs w:val="24"/>
        </w:rPr>
        <w:t>Ordenes, N. (2004). Prevalencia de Burnout en trabajadores del hospital Roberto del Río. Revista Chilena de Pediatría, 75, 449-454. Extraído el 17 de Mayo de 2010 de: http://www.scielo.cl/scielo.php?script=sci_arttext&amp;pid=S0370-41062004000500006</w:t>
      </w:r>
    </w:p>
    <w:p w14:paraId="771F834E" w14:textId="77777777" w:rsidR="007A7F21" w:rsidRPr="00540726" w:rsidRDefault="007A7F21" w:rsidP="00540726">
      <w:pPr>
        <w:spacing w:line="360" w:lineRule="auto"/>
        <w:ind w:left="709" w:hanging="709"/>
        <w:jc w:val="both"/>
        <w:rPr>
          <w:rFonts w:ascii="Times New Roman" w:hAnsi="Times New Roman"/>
          <w:color w:val="000000" w:themeColor="text1"/>
          <w:sz w:val="24"/>
          <w:szCs w:val="24"/>
        </w:rPr>
      </w:pPr>
      <w:r w:rsidRPr="00540726">
        <w:rPr>
          <w:rFonts w:ascii="Times New Roman" w:hAnsi="Times New Roman"/>
          <w:color w:val="000000" w:themeColor="text1"/>
          <w:sz w:val="24"/>
          <w:szCs w:val="24"/>
        </w:rPr>
        <w:t>Organización Mundial del Trabajo (2016) Estrés Laboral. Servicio de Administración del Trabajo, Inspección del Trabajo y Seguridad y Salud en el Trabajo - Ginebra: OIT, LABADMIN/OSH</w:t>
      </w:r>
    </w:p>
    <w:p w14:paraId="0EFD3A34" w14:textId="77777777" w:rsidR="007A7F21" w:rsidRPr="00540726" w:rsidRDefault="007A7F21" w:rsidP="00540726">
      <w:pPr>
        <w:spacing w:line="360" w:lineRule="auto"/>
        <w:ind w:left="709" w:hanging="709"/>
        <w:jc w:val="both"/>
        <w:rPr>
          <w:rFonts w:ascii="Times New Roman" w:hAnsi="Times New Roman"/>
          <w:bCs/>
          <w:color w:val="000000" w:themeColor="text1"/>
          <w:sz w:val="24"/>
          <w:szCs w:val="24"/>
        </w:rPr>
      </w:pPr>
      <w:r w:rsidRPr="00540726">
        <w:rPr>
          <w:rFonts w:ascii="Times New Roman" w:hAnsi="Times New Roman"/>
          <w:bCs/>
          <w:color w:val="000000" w:themeColor="text1"/>
          <w:sz w:val="24"/>
          <w:szCs w:val="24"/>
        </w:rPr>
        <w:t>Organización para la Cooperación y el Desarrollo Económicos (2016, abril 7)</w:t>
      </w:r>
      <w:r w:rsidRPr="00540726">
        <w:rPr>
          <w:rFonts w:ascii="Times New Roman" w:hAnsi="Times New Roman"/>
          <w:color w:val="000000" w:themeColor="text1"/>
          <w:sz w:val="24"/>
          <w:szCs w:val="24"/>
        </w:rPr>
        <w:t xml:space="preserve"> </w:t>
      </w:r>
      <w:r w:rsidRPr="00540726">
        <w:rPr>
          <w:rFonts w:ascii="Times New Roman" w:hAnsi="Times New Roman"/>
          <w:bCs/>
          <w:i/>
          <w:color w:val="000000" w:themeColor="text1"/>
          <w:sz w:val="24"/>
          <w:szCs w:val="24"/>
        </w:rPr>
        <w:t xml:space="preserve">¿Te sientes quemado o desgastado por el trabajo? Es el síndrome de burnout, </w:t>
      </w:r>
      <w:r w:rsidRPr="00540726">
        <w:rPr>
          <w:rFonts w:ascii="Times New Roman" w:hAnsi="Times New Roman"/>
          <w:bCs/>
          <w:color w:val="000000" w:themeColor="text1"/>
          <w:sz w:val="24"/>
          <w:szCs w:val="24"/>
        </w:rPr>
        <w:t xml:space="preserve">pag.1. </w:t>
      </w:r>
      <w:r w:rsidRPr="00540726">
        <w:rPr>
          <w:rFonts w:ascii="Times New Roman" w:hAnsi="Times New Roman"/>
          <w:bCs/>
          <w:i/>
          <w:color w:val="000000" w:themeColor="text1"/>
          <w:sz w:val="24"/>
          <w:szCs w:val="24"/>
        </w:rPr>
        <w:t xml:space="preserve">Recuperado de </w:t>
      </w:r>
      <w:r w:rsidRPr="00540726">
        <w:rPr>
          <w:rFonts w:ascii="Times New Roman" w:hAnsi="Times New Roman"/>
          <w:bCs/>
          <w:color w:val="000000" w:themeColor="text1"/>
          <w:sz w:val="24"/>
          <w:szCs w:val="24"/>
        </w:rPr>
        <w:t xml:space="preserve">Agencia Informativa </w:t>
      </w:r>
      <w:proofErr w:type="spellStart"/>
      <w:r w:rsidRPr="00540726">
        <w:rPr>
          <w:rFonts w:ascii="Times New Roman" w:hAnsi="Times New Roman"/>
          <w:bCs/>
          <w:color w:val="000000" w:themeColor="text1"/>
          <w:sz w:val="24"/>
          <w:szCs w:val="24"/>
        </w:rPr>
        <w:t>Conacyt</w:t>
      </w:r>
      <w:proofErr w:type="spellEnd"/>
      <w:r w:rsidRPr="00540726">
        <w:rPr>
          <w:rFonts w:ascii="Times New Roman" w:hAnsi="Times New Roman"/>
          <w:bCs/>
          <w:color w:val="000000" w:themeColor="text1"/>
          <w:sz w:val="24"/>
          <w:szCs w:val="24"/>
        </w:rPr>
        <w:t xml:space="preserve">. </w:t>
      </w:r>
      <w:hyperlink r:id="rId21" w:history="1">
        <w:r w:rsidRPr="00540726">
          <w:rPr>
            <w:rStyle w:val="Hipervnculo"/>
            <w:rFonts w:ascii="Times New Roman" w:hAnsi="Times New Roman"/>
            <w:bCs/>
            <w:color w:val="000000" w:themeColor="text1"/>
            <w:sz w:val="24"/>
            <w:szCs w:val="24"/>
          </w:rPr>
          <w:t>http://conacytprensa.mx/index.php/ciencia/salud/6398-sindrome-de-burnout-reportaje-final</w:t>
        </w:r>
      </w:hyperlink>
    </w:p>
    <w:p w14:paraId="23AEA1E7" w14:textId="77777777" w:rsidR="007A7F21" w:rsidRPr="00540726" w:rsidRDefault="007A7F21" w:rsidP="00540726">
      <w:pPr>
        <w:spacing w:line="360" w:lineRule="auto"/>
        <w:ind w:left="709" w:hanging="709"/>
        <w:jc w:val="both"/>
        <w:rPr>
          <w:rFonts w:ascii="Times New Roman" w:hAnsi="Times New Roman"/>
          <w:sz w:val="24"/>
          <w:szCs w:val="24"/>
        </w:rPr>
      </w:pPr>
      <w:proofErr w:type="spellStart"/>
      <w:r w:rsidRPr="00540726">
        <w:rPr>
          <w:rFonts w:ascii="Times New Roman" w:hAnsi="Times New Roman"/>
          <w:color w:val="000000" w:themeColor="text1"/>
          <w:sz w:val="24"/>
          <w:szCs w:val="24"/>
        </w:rPr>
        <w:lastRenderedPageBreak/>
        <w:t>Salanova</w:t>
      </w:r>
      <w:proofErr w:type="spellEnd"/>
      <w:r w:rsidRPr="00540726">
        <w:rPr>
          <w:rFonts w:ascii="Times New Roman" w:hAnsi="Times New Roman"/>
          <w:color w:val="000000" w:themeColor="text1"/>
          <w:sz w:val="24"/>
          <w:szCs w:val="24"/>
        </w:rPr>
        <w:t xml:space="preserve">, M., </w:t>
      </w:r>
      <w:proofErr w:type="spellStart"/>
      <w:r w:rsidRPr="00540726">
        <w:rPr>
          <w:rFonts w:ascii="Times New Roman" w:hAnsi="Times New Roman"/>
          <w:color w:val="000000" w:themeColor="text1"/>
          <w:sz w:val="24"/>
          <w:szCs w:val="24"/>
        </w:rPr>
        <w:t>Bresó</w:t>
      </w:r>
      <w:proofErr w:type="spellEnd"/>
      <w:r w:rsidRPr="00540726">
        <w:rPr>
          <w:rFonts w:ascii="Times New Roman" w:hAnsi="Times New Roman"/>
          <w:color w:val="000000" w:themeColor="text1"/>
          <w:sz w:val="24"/>
          <w:szCs w:val="24"/>
        </w:rPr>
        <w:t xml:space="preserve">, E., &amp; </w:t>
      </w:r>
      <w:proofErr w:type="spellStart"/>
      <w:r w:rsidRPr="00540726">
        <w:rPr>
          <w:rFonts w:ascii="Times New Roman" w:hAnsi="Times New Roman"/>
          <w:color w:val="000000" w:themeColor="text1"/>
          <w:sz w:val="24"/>
          <w:szCs w:val="24"/>
        </w:rPr>
        <w:t>Schaufeli</w:t>
      </w:r>
      <w:proofErr w:type="spellEnd"/>
      <w:r w:rsidRPr="00540726">
        <w:rPr>
          <w:rFonts w:ascii="Times New Roman" w:hAnsi="Times New Roman"/>
          <w:color w:val="000000" w:themeColor="text1"/>
          <w:sz w:val="24"/>
          <w:szCs w:val="24"/>
        </w:rPr>
        <w:t xml:space="preserve">, W.B. (2005). Hacia un modelo espiral de las creencias de eficacia en el estudio del burnout y del </w:t>
      </w:r>
      <w:proofErr w:type="spellStart"/>
      <w:r w:rsidRPr="00540726">
        <w:rPr>
          <w:rFonts w:ascii="Times New Roman" w:hAnsi="Times New Roman"/>
          <w:color w:val="000000" w:themeColor="text1"/>
          <w:sz w:val="24"/>
          <w:szCs w:val="24"/>
        </w:rPr>
        <w:t>engagement</w:t>
      </w:r>
      <w:proofErr w:type="spellEnd"/>
      <w:r w:rsidRPr="00540726">
        <w:rPr>
          <w:rFonts w:ascii="Times New Roman" w:hAnsi="Times New Roman"/>
          <w:color w:val="000000" w:themeColor="text1"/>
          <w:sz w:val="24"/>
          <w:szCs w:val="24"/>
        </w:rPr>
        <w:t>. Ansiedad y Estrés, (11), 215-231.</w:t>
      </w:r>
    </w:p>
    <w:p w14:paraId="7D85D98E" w14:textId="77777777" w:rsidR="007A7F21" w:rsidRPr="00A47037" w:rsidRDefault="007A7F21" w:rsidP="00A47037">
      <w:pPr>
        <w:spacing w:line="480" w:lineRule="auto"/>
        <w:jc w:val="both"/>
        <w:rPr>
          <w:rFonts w:ascii="Arial" w:hAnsi="Arial" w:cs="Arial"/>
          <w:sz w:val="24"/>
          <w:szCs w:val="24"/>
        </w:rPr>
      </w:pPr>
    </w:p>
    <w:p w14:paraId="12F81719" w14:textId="77777777" w:rsidR="003713E7" w:rsidRDefault="003713E7"/>
    <w:sectPr w:rsidR="003713E7">
      <w:headerReference w:type="default" r:id="rId22"/>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A4F1B" w14:textId="77777777" w:rsidR="00C46F7A" w:rsidRDefault="00C46F7A" w:rsidP="003713E7">
      <w:pPr>
        <w:spacing w:after="0" w:line="240" w:lineRule="auto"/>
      </w:pPr>
      <w:r>
        <w:separator/>
      </w:r>
    </w:p>
  </w:endnote>
  <w:endnote w:type="continuationSeparator" w:id="0">
    <w:p w14:paraId="759FD76D" w14:textId="77777777" w:rsidR="00C46F7A" w:rsidRDefault="00C46F7A" w:rsidP="0037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B78C" w14:textId="601CDA86" w:rsidR="00540726" w:rsidRDefault="00540726" w:rsidP="00540726">
    <w:pPr>
      <w:pStyle w:val="Piedepgina"/>
      <w:jc w:val="center"/>
    </w:pPr>
    <w:r w:rsidRPr="002F62BD">
      <w:rPr>
        <w:rFonts w:cs="Calibri"/>
        <w:b/>
      </w:rPr>
      <w:t xml:space="preserve">Vol. </w:t>
    </w:r>
    <w:r>
      <w:rPr>
        <w:rFonts w:cs="Calibri"/>
        <w:b/>
      </w:rPr>
      <w:t>4</w:t>
    </w:r>
    <w:r w:rsidRPr="002F62BD">
      <w:rPr>
        <w:rFonts w:cs="Calibri"/>
        <w:b/>
      </w:rPr>
      <w:t xml:space="preserve">, Núm. </w:t>
    </w:r>
    <w:r>
      <w:rPr>
        <w:rFonts w:cs="Calibri"/>
        <w:b/>
      </w:rPr>
      <w:t>8</w:t>
    </w:r>
    <w:r w:rsidRPr="002F62BD">
      <w:rPr>
        <w:rFonts w:cs="Calibri"/>
        <w:b/>
      </w:rPr>
      <w:t xml:space="preserve">                   Julio - Diciembre 201</w:t>
    </w:r>
    <w:r>
      <w:rPr>
        <w:rFonts w:cs="Calibri"/>
        <w:b/>
      </w:rPr>
      <w:t>7</w:t>
    </w:r>
    <w:r w:rsidRPr="002F62BD">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59D93" w14:textId="77777777" w:rsidR="00C46F7A" w:rsidRDefault="00C46F7A" w:rsidP="003713E7">
      <w:pPr>
        <w:spacing w:after="0" w:line="240" w:lineRule="auto"/>
      </w:pPr>
      <w:r>
        <w:separator/>
      </w:r>
    </w:p>
  </w:footnote>
  <w:footnote w:type="continuationSeparator" w:id="0">
    <w:p w14:paraId="210B6AFC" w14:textId="77777777" w:rsidR="00C46F7A" w:rsidRDefault="00C46F7A" w:rsidP="00371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EAA59" w14:textId="174E8C8B" w:rsidR="00540726" w:rsidRDefault="00540726" w:rsidP="00540726">
    <w:pPr>
      <w:pStyle w:val="Encabezado"/>
      <w:jc w:val="center"/>
    </w:pPr>
    <w:r w:rsidRPr="00D90AB7">
      <w:rPr>
        <w:rFonts w:cs="Calibr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73A06"/>
    <w:multiLevelType w:val="hybridMultilevel"/>
    <w:tmpl w:val="53EAB3C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09947D8"/>
    <w:multiLevelType w:val="hybridMultilevel"/>
    <w:tmpl w:val="56B8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5167DC7"/>
    <w:multiLevelType w:val="multilevel"/>
    <w:tmpl w:val="0234FF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AEE"/>
    <w:rsid w:val="000208D6"/>
    <w:rsid w:val="00024EE7"/>
    <w:rsid w:val="00030E90"/>
    <w:rsid w:val="00051815"/>
    <w:rsid w:val="00063F94"/>
    <w:rsid w:val="0006660D"/>
    <w:rsid w:val="000715BE"/>
    <w:rsid w:val="000742CE"/>
    <w:rsid w:val="000B1596"/>
    <w:rsid w:val="000E0BE9"/>
    <w:rsid w:val="000E78E7"/>
    <w:rsid w:val="000F2EC3"/>
    <w:rsid w:val="000F3206"/>
    <w:rsid w:val="00132AEE"/>
    <w:rsid w:val="0013569E"/>
    <w:rsid w:val="0013628D"/>
    <w:rsid w:val="00141604"/>
    <w:rsid w:val="00174FA4"/>
    <w:rsid w:val="001838D7"/>
    <w:rsid w:val="002164A5"/>
    <w:rsid w:val="0022417E"/>
    <w:rsid w:val="002457D7"/>
    <w:rsid w:val="002552D6"/>
    <w:rsid w:val="002762DF"/>
    <w:rsid w:val="00295FB4"/>
    <w:rsid w:val="002B06CA"/>
    <w:rsid w:val="002C123E"/>
    <w:rsid w:val="002C7019"/>
    <w:rsid w:val="002D497A"/>
    <w:rsid w:val="002E68C0"/>
    <w:rsid w:val="002F0857"/>
    <w:rsid w:val="002F0DD8"/>
    <w:rsid w:val="002F1BAC"/>
    <w:rsid w:val="003349CB"/>
    <w:rsid w:val="003713E7"/>
    <w:rsid w:val="0037171C"/>
    <w:rsid w:val="003840F9"/>
    <w:rsid w:val="003959FD"/>
    <w:rsid w:val="003B7987"/>
    <w:rsid w:val="003D09DF"/>
    <w:rsid w:val="003F3290"/>
    <w:rsid w:val="003F4DF5"/>
    <w:rsid w:val="004024A0"/>
    <w:rsid w:val="00434DE4"/>
    <w:rsid w:val="00451B79"/>
    <w:rsid w:val="0045779D"/>
    <w:rsid w:val="004611E6"/>
    <w:rsid w:val="004643E5"/>
    <w:rsid w:val="00464430"/>
    <w:rsid w:val="004B3D15"/>
    <w:rsid w:val="004F1C33"/>
    <w:rsid w:val="004F5D71"/>
    <w:rsid w:val="0050483E"/>
    <w:rsid w:val="00514A09"/>
    <w:rsid w:val="00523E0D"/>
    <w:rsid w:val="0052552D"/>
    <w:rsid w:val="005330C7"/>
    <w:rsid w:val="00533E05"/>
    <w:rsid w:val="00540726"/>
    <w:rsid w:val="00544E85"/>
    <w:rsid w:val="00565ADF"/>
    <w:rsid w:val="0059291E"/>
    <w:rsid w:val="005A0BF0"/>
    <w:rsid w:val="005A1AAD"/>
    <w:rsid w:val="005C5E10"/>
    <w:rsid w:val="005D443C"/>
    <w:rsid w:val="005D79F3"/>
    <w:rsid w:val="005F190F"/>
    <w:rsid w:val="00601333"/>
    <w:rsid w:val="00606754"/>
    <w:rsid w:val="00607CCA"/>
    <w:rsid w:val="0066566A"/>
    <w:rsid w:val="006D0A55"/>
    <w:rsid w:val="007560DE"/>
    <w:rsid w:val="00757203"/>
    <w:rsid w:val="007A0F09"/>
    <w:rsid w:val="007A239C"/>
    <w:rsid w:val="007A7F21"/>
    <w:rsid w:val="007B19D8"/>
    <w:rsid w:val="007D15F9"/>
    <w:rsid w:val="007E15D5"/>
    <w:rsid w:val="007E1EC5"/>
    <w:rsid w:val="00832646"/>
    <w:rsid w:val="00853BD4"/>
    <w:rsid w:val="00862EC4"/>
    <w:rsid w:val="008A6A9E"/>
    <w:rsid w:val="008B02A2"/>
    <w:rsid w:val="008B203E"/>
    <w:rsid w:val="008B4F54"/>
    <w:rsid w:val="008C7D70"/>
    <w:rsid w:val="008F715E"/>
    <w:rsid w:val="008F7668"/>
    <w:rsid w:val="0090211C"/>
    <w:rsid w:val="009061C3"/>
    <w:rsid w:val="00914A31"/>
    <w:rsid w:val="009466F8"/>
    <w:rsid w:val="00954CAD"/>
    <w:rsid w:val="009906F6"/>
    <w:rsid w:val="009A467D"/>
    <w:rsid w:val="009C0765"/>
    <w:rsid w:val="009D5F35"/>
    <w:rsid w:val="009E32F7"/>
    <w:rsid w:val="009E5D34"/>
    <w:rsid w:val="009F484C"/>
    <w:rsid w:val="00A00D1E"/>
    <w:rsid w:val="00A067DF"/>
    <w:rsid w:val="00A47037"/>
    <w:rsid w:val="00A6637D"/>
    <w:rsid w:val="00AA79EC"/>
    <w:rsid w:val="00AB2D37"/>
    <w:rsid w:val="00AD1575"/>
    <w:rsid w:val="00AD191A"/>
    <w:rsid w:val="00AE1CC1"/>
    <w:rsid w:val="00AE659E"/>
    <w:rsid w:val="00AF34C1"/>
    <w:rsid w:val="00B11BC7"/>
    <w:rsid w:val="00B5767B"/>
    <w:rsid w:val="00B77F5F"/>
    <w:rsid w:val="00B81388"/>
    <w:rsid w:val="00B906C7"/>
    <w:rsid w:val="00BB6664"/>
    <w:rsid w:val="00BD7B10"/>
    <w:rsid w:val="00BF7606"/>
    <w:rsid w:val="00C421D2"/>
    <w:rsid w:val="00C46F7A"/>
    <w:rsid w:val="00C5573D"/>
    <w:rsid w:val="00C65F56"/>
    <w:rsid w:val="00C66BE3"/>
    <w:rsid w:val="00CA4022"/>
    <w:rsid w:val="00CA64EE"/>
    <w:rsid w:val="00CB3714"/>
    <w:rsid w:val="00CC7FF6"/>
    <w:rsid w:val="00CD0675"/>
    <w:rsid w:val="00CD21C4"/>
    <w:rsid w:val="00CF31DF"/>
    <w:rsid w:val="00D10D5F"/>
    <w:rsid w:val="00D110CB"/>
    <w:rsid w:val="00D50AC6"/>
    <w:rsid w:val="00D65C01"/>
    <w:rsid w:val="00D90362"/>
    <w:rsid w:val="00D92EA6"/>
    <w:rsid w:val="00D97F7C"/>
    <w:rsid w:val="00DA0F77"/>
    <w:rsid w:val="00DB03EF"/>
    <w:rsid w:val="00DC4A93"/>
    <w:rsid w:val="00DC5BA0"/>
    <w:rsid w:val="00DF78FC"/>
    <w:rsid w:val="00E0793D"/>
    <w:rsid w:val="00E36023"/>
    <w:rsid w:val="00E37C5A"/>
    <w:rsid w:val="00E47D9B"/>
    <w:rsid w:val="00E55B0D"/>
    <w:rsid w:val="00E7018F"/>
    <w:rsid w:val="00E70968"/>
    <w:rsid w:val="00E91278"/>
    <w:rsid w:val="00EA06B5"/>
    <w:rsid w:val="00EB302C"/>
    <w:rsid w:val="00EB4C7F"/>
    <w:rsid w:val="00EC65DE"/>
    <w:rsid w:val="00ED5421"/>
    <w:rsid w:val="00F05D5E"/>
    <w:rsid w:val="00F10D9B"/>
    <w:rsid w:val="00F37657"/>
    <w:rsid w:val="00F41BE9"/>
    <w:rsid w:val="00F457A9"/>
    <w:rsid w:val="00F62333"/>
    <w:rsid w:val="00F75AD7"/>
    <w:rsid w:val="00F84D8D"/>
    <w:rsid w:val="00FF19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DC98"/>
  <w15:chartTrackingRefBased/>
  <w15:docId w15:val="{7FD8F7C2-6210-4BA3-811A-D076179C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AE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63F9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pple-converted-space">
    <w:name w:val="apple-converted-space"/>
    <w:basedOn w:val="Fuentedeprrafopredeter"/>
    <w:rsid w:val="00063F94"/>
  </w:style>
  <w:style w:type="character" w:styleId="nfasis">
    <w:name w:val="Emphasis"/>
    <w:basedOn w:val="Fuentedeprrafopredeter"/>
    <w:uiPriority w:val="20"/>
    <w:qFormat/>
    <w:rsid w:val="00063F94"/>
    <w:rPr>
      <w:i/>
      <w:iCs/>
    </w:rPr>
  </w:style>
  <w:style w:type="character" w:styleId="Hipervnculo">
    <w:name w:val="Hyperlink"/>
    <w:basedOn w:val="Fuentedeprrafopredeter"/>
    <w:unhideWhenUsed/>
    <w:rsid w:val="003713E7"/>
    <w:rPr>
      <w:color w:val="0563C1" w:themeColor="hyperlink"/>
      <w:u w:val="single"/>
    </w:rPr>
  </w:style>
  <w:style w:type="paragraph" w:styleId="Prrafodelista">
    <w:name w:val="List Paragraph"/>
    <w:basedOn w:val="Normal"/>
    <w:uiPriority w:val="34"/>
    <w:qFormat/>
    <w:rsid w:val="003713E7"/>
    <w:pPr>
      <w:spacing w:after="200" w:line="276" w:lineRule="auto"/>
      <w:ind w:left="720"/>
      <w:contextualSpacing/>
    </w:pPr>
  </w:style>
  <w:style w:type="character" w:customStyle="1" w:styleId="ms-font-s">
    <w:name w:val="ms-font-s"/>
    <w:basedOn w:val="Fuentedeprrafopredeter"/>
    <w:rsid w:val="003713E7"/>
  </w:style>
  <w:style w:type="table" w:styleId="Tablaconcuadrcula">
    <w:name w:val="Table Grid"/>
    <w:basedOn w:val="Tablanormal"/>
    <w:uiPriority w:val="39"/>
    <w:rsid w:val="0037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713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13E7"/>
    <w:rPr>
      <w:rFonts w:ascii="Calibri" w:eastAsia="Calibri" w:hAnsi="Calibri" w:cs="Times New Roman"/>
    </w:rPr>
  </w:style>
  <w:style w:type="paragraph" w:styleId="Piedepgina">
    <w:name w:val="footer"/>
    <w:basedOn w:val="Normal"/>
    <w:link w:val="PiedepginaCar"/>
    <w:uiPriority w:val="99"/>
    <w:unhideWhenUsed/>
    <w:rsid w:val="003713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13E7"/>
    <w:rPr>
      <w:rFonts w:ascii="Calibri" w:eastAsia="Calibri" w:hAnsi="Calibri" w:cs="Times New Roman"/>
    </w:rPr>
  </w:style>
  <w:style w:type="paragraph" w:styleId="HTMLconformatoprevio">
    <w:name w:val="HTML Preformatted"/>
    <w:basedOn w:val="Normal"/>
    <w:link w:val="HTMLconformatoprevioCar"/>
    <w:uiPriority w:val="99"/>
    <w:semiHidden/>
    <w:unhideWhenUsed/>
    <w:rsid w:val="00C42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C421D2"/>
    <w:rPr>
      <w:rFonts w:ascii="Courier New" w:eastAsia="Times New Roman" w:hAnsi="Courier New" w:cs="Courier New"/>
      <w:sz w:val="20"/>
      <w:szCs w:val="20"/>
      <w:lang w:eastAsia="es-MX"/>
    </w:rPr>
  </w:style>
  <w:style w:type="character" w:styleId="Refdecomentario">
    <w:name w:val="annotation reference"/>
    <w:basedOn w:val="Fuentedeprrafopredeter"/>
    <w:uiPriority w:val="99"/>
    <w:semiHidden/>
    <w:unhideWhenUsed/>
    <w:rsid w:val="00B906C7"/>
    <w:rPr>
      <w:sz w:val="16"/>
      <w:szCs w:val="16"/>
    </w:rPr>
  </w:style>
  <w:style w:type="paragraph" w:styleId="Textocomentario">
    <w:name w:val="annotation text"/>
    <w:basedOn w:val="Normal"/>
    <w:link w:val="TextocomentarioCar"/>
    <w:uiPriority w:val="99"/>
    <w:semiHidden/>
    <w:unhideWhenUsed/>
    <w:rsid w:val="00B906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06C7"/>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906C7"/>
    <w:rPr>
      <w:b/>
      <w:bCs/>
    </w:rPr>
  </w:style>
  <w:style w:type="character" w:customStyle="1" w:styleId="AsuntodelcomentarioCar">
    <w:name w:val="Asunto del comentario Car"/>
    <w:basedOn w:val="TextocomentarioCar"/>
    <w:link w:val="Asuntodelcomentario"/>
    <w:uiPriority w:val="99"/>
    <w:semiHidden/>
    <w:rsid w:val="00B906C7"/>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B906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06C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09799">
      <w:bodyDiv w:val="1"/>
      <w:marLeft w:val="0"/>
      <w:marRight w:val="0"/>
      <w:marTop w:val="0"/>
      <w:marBottom w:val="0"/>
      <w:divBdr>
        <w:top w:val="none" w:sz="0" w:space="0" w:color="auto"/>
        <w:left w:val="none" w:sz="0" w:space="0" w:color="auto"/>
        <w:bottom w:val="none" w:sz="0" w:space="0" w:color="auto"/>
        <w:right w:val="none" w:sz="0" w:space="0" w:color="auto"/>
      </w:divBdr>
    </w:div>
    <w:div w:id="822821402">
      <w:bodyDiv w:val="1"/>
      <w:marLeft w:val="0"/>
      <w:marRight w:val="0"/>
      <w:marTop w:val="0"/>
      <w:marBottom w:val="0"/>
      <w:divBdr>
        <w:top w:val="none" w:sz="0" w:space="0" w:color="auto"/>
        <w:left w:val="none" w:sz="0" w:space="0" w:color="auto"/>
        <w:bottom w:val="none" w:sz="0" w:space="0" w:color="auto"/>
        <w:right w:val="none" w:sz="0" w:space="0" w:color="auto"/>
      </w:divBdr>
    </w:div>
    <w:div w:id="1005060283">
      <w:bodyDiv w:val="1"/>
      <w:marLeft w:val="0"/>
      <w:marRight w:val="0"/>
      <w:marTop w:val="0"/>
      <w:marBottom w:val="0"/>
      <w:divBdr>
        <w:top w:val="none" w:sz="0" w:space="0" w:color="auto"/>
        <w:left w:val="none" w:sz="0" w:space="0" w:color="auto"/>
        <w:bottom w:val="none" w:sz="0" w:space="0" w:color="auto"/>
        <w:right w:val="none" w:sz="0" w:space="0" w:color="auto"/>
      </w:divBdr>
    </w:div>
    <w:div w:id="1018895780">
      <w:bodyDiv w:val="1"/>
      <w:marLeft w:val="0"/>
      <w:marRight w:val="0"/>
      <w:marTop w:val="0"/>
      <w:marBottom w:val="0"/>
      <w:divBdr>
        <w:top w:val="none" w:sz="0" w:space="0" w:color="auto"/>
        <w:left w:val="none" w:sz="0" w:space="0" w:color="auto"/>
        <w:bottom w:val="none" w:sz="0" w:space="0" w:color="auto"/>
        <w:right w:val="none" w:sz="0" w:space="0" w:color="auto"/>
      </w:divBdr>
    </w:div>
    <w:div w:id="1074164364">
      <w:bodyDiv w:val="1"/>
      <w:marLeft w:val="0"/>
      <w:marRight w:val="0"/>
      <w:marTop w:val="0"/>
      <w:marBottom w:val="0"/>
      <w:divBdr>
        <w:top w:val="none" w:sz="0" w:space="0" w:color="auto"/>
        <w:left w:val="none" w:sz="0" w:space="0" w:color="auto"/>
        <w:bottom w:val="none" w:sz="0" w:space="0" w:color="auto"/>
        <w:right w:val="none" w:sz="0" w:space="0" w:color="auto"/>
      </w:divBdr>
    </w:div>
    <w:div w:id="1552036975">
      <w:bodyDiv w:val="1"/>
      <w:marLeft w:val="0"/>
      <w:marRight w:val="0"/>
      <w:marTop w:val="0"/>
      <w:marBottom w:val="0"/>
      <w:divBdr>
        <w:top w:val="none" w:sz="0" w:space="0" w:color="auto"/>
        <w:left w:val="none" w:sz="0" w:space="0" w:color="auto"/>
        <w:bottom w:val="none" w:sz="0" w:space="0" w:color="auto"/>
        <w:right w:val="none" w:sz="0" w:space="0" w:color="auto"/>
      </w:divBdr>
    </w:div>
    <w:div w:id="1735353245">
      <w:bodyDiv w:val="1"/>
      <w:marLeft w:val="0"/>
      <w:marRight w:val="0"/>
      <w:marTop w:val="0"/>
      <w:marBottom w:val="0"/>
      <w:divBdr>
        <w:top w:val="none" w:sz="0" w:space="0" w:color="auto"/>
        <w:left w:val="none" w:sz="0" w:space="0" w:color="auto"/>
        <w:bottom w:val="none" w:sz="0" w:space="0" w:color="auto"/>
        <w:right w:val="none" w:sz="0" w:space="0" w:color="auto"/>
      </w:divBdr>
    </w:div>
    <w:div w:id="197764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arradas@uv.mx" TargetMode="External"/><Relationship Id="rId13" Type="http://schemas.openxmlformats.org/officeDocument/2006/relationships/chart" Target="charts/chart1.xml"/><Relationship Id="rId18" Type="http://schemas.openxmlformats.org/officeDocument/2006/relationships/hyperlink" Target="http://www.redalyc.org/pdf/1794/179420820003.pdf" TargetMode="External"/><Relationship Id="rId3" Type="http://schemas.openxmlformats.org/officeDocument/2006/relationships/styles" Target="styles.xml"/><Relationship Id="rId21" Type="http://schemas.openxmlformats.org/officeDocument/2006/relationships/hyperlink" Target="http://conacytprensa.mx/index.php/ciencia/salud/6398-sindrome-de-burnout-reportaje-final" TargetMode="External"/><Relationship Id="rId7" Type="http://schemas.openxmlformats.org/officeDocument/2006/relationships/endnotes" Target="endnotes.xml"/><Relationship Id="rId12" Type="http://schemas.openxmlformats.org/officeDocument/2006/relationships/hyperlink" Target="mailto:zindy_012@hotmail.com" TargetMode="External"/><Relationship Id="rId17" Type="http://schemas.openxmlformats.org/officeDocument/2006/relationships/hyperlink" Target="http://www.ricea.org.m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icea.org.mx" TargetMode="External"/><Relationship Id="rId20" Type="http://schemas.openxmlformats.org/officeDocument/2006/relationships/hyperlink" Target="http://www.laengle.info/downloads/Burnout%20Caprio%20200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armiento@uv.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oter" Target="footer1.xml"/><Relationship Id="rId10" Type="http://schemas.openxmlformats.org/officeDocument/2006/relationships/hyperlink" Target="mailto:rdelgadillo@uv.mx" TargetMode="External"/><Relationship Id="rId19" Type="http://schemas.openxmlformats.org/officeDocument/2006/relationships/hyperlink" Target="http://www.psicologiacientifica.com/burnout-estudiantil" TargetMode="External"/><Relationship Id="rId4" Type="http://schemas.openxmlformats.org/officeDocument/2006/relationships/settings" Target="settings.xml"/><Relationship Id="rId9" Type="http://schemas.openxmlformats.org/officeDocument/2006/relationships/hyperlink" Target="mailto:nfernandez@uv.mx" TargetMode="External"/><Relationship Id="rId14" Type="http://schemas.openxmlformats.org/officeDocument/2006/relationships/chart" Target="charts/chart2.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STHER\Documents\CENID\BOURNOUT%20ESTUDIANTIL\ULIMATE%20EDITIONJ.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STHER\Documents\CENID\BOURNOUT%20ESTUDIANTIL\ULIMATE%20EDITIONJ.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STHER\Documents\CENID\BOURNOUT%20ESTUDIANTIL\ULIMATE%20EDITIONJ.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876159230096237"/>
          <c:y val="5.0925925925925923E-2"/>
          <c:w val="0.84068285214348204"/>
          <c:h val="0.76824803149606302"/>
        </c:manualLayout>
      </c:layout>
      <c:bar3DChart>
        <c:barDir val="col"/>
        <c:grouping val="clustered"/>
        <c:varyColors val="0"/>
        <c:ser>
          <c:idx val="0"/>
          <c:order val="0"/>
          <c:tx>
            <c:strRef>
              <c:f>Psicología!$I$165</c:f>
              <c:strCache>
                <c:ptCount val="1"/>
                <c:pt idx="0">
                  <c:v>1° Semestre</c:v>
                </c:pt>
              </c:strCache>
            </c:strRef>
          </c:tx>
          <c:spPr>
            <a:solidFill>
              <a:schemeClr val="accent1"/>
            </a:solidFill>
            <a:ln>
              <a:noFill/>
            </a:ln>
            <a:effectLst/>
            <a:sp3d/>
          </c:spPr>
          <c:invertIfNegative val="0"/>
          <c:dPt>
            <c:idx val="0"/>
            <c:invertIfNegative val="0"/>
            <c:bubble3D val="0"/>
            <c:spPr>
              <a:solidFill>
                <a:schemeClr val="bg1">
                  <a:lumMod val="95000"/>
                </a:schemeClr>
              </a:solidFill>
              <a:ln>
                <a:noFill/>
              </a:ln>
              <a:effectLst/>
              <a:sp3d/>
            </c:spPr>
            <c:extLst>
              <c:ext xmlns:c16="http://schemas.microsoft.com/office/drawing/2014/chart" uri="{C3380CC4-5D6E-409C-BE32-E72D297353CC}">
                <c16:uniqueId val="{00000001-BBEB-4C72-886B-7B13E77BBDE8}"/>
              </c:ext>
            </c:extLst>
          </c:dPt>
          <c:dPt>
            <c:idx val="1"/>
            <c:invertIfNegative val="0"/>
            <c:bubble3D val="0"/>
            <c:spPr>
              <a:solidFill>
                <a:schemeClr val="accent2">
                  <a:lumMod val="20000"/>
                  <a:lumOff val="80000"/>
                </a:schemeClr>
              </a:solidFill>
              <a:ln>
                <a:noFill/>
              </a:ln>
              <a:effectLst/>
              <a:sp3d/>
            </c:spPr>
            <c:extLst>
              <c:ext xmlns:c16="http://schemas.microsoft.com/office/drawing/2014/chart" uri="{C3380CC4-5D6E-409C-BE32-E72D297353CC}">
                <c16:uniqueId val="{00000003-BBEB-4C72-886B-7B13E77BBDE8}"/>
              </c:ext>
            </c:extLst>
          </c:dPt>
          <c:dPt>
            <c:idx val="2"/>
            <c:invertIfNegative val="0"/>
            <c:bubble3D val="0"/>
            <c:spPr>
              <a:solidFill>
                <a:schemeClr val="accent2">
                  <a:lumMod val="60000"/>
                  <a:lumOff val="40000"/>
                </a:schemeClr>
              </a:solidFill>
              <a:ln>
                <a:noFill/>
              </a:ln>
              <a:effectLst/>
              <a:sp3d/>
            </c:spPr>
            <c:extLst>
              <c:ext xmlns:c16="http://schemas.microsoft.com/office/drawing/2014/chart" uri="{C3380CC4-5D6E-409C-BE32-E72D297353CC}">
                <c16:uniqueId val="{00000005-BBEB-4C72-886B-7B13E77BBDE8}"/>
              </c:ext>
            </c:extLst>
          </c:dPt>
          <c:dPt>
            <c:idx val="3"/>
            <c:invertIfNegative val="0"/>
            <c:bubble3D val="0"/>
            <c:spPr>
              <a:solidFill>
                <a:schemeClr val="accent2">
                  <a:lumMod val="50000"/>
                </a:schemeClr>
              </a:solidFill>
              <a:ln>
                <a:noFill/>
              </a:ln>
              <a:effectLst/>
              <a:sp3d/>
            </c:spPr>
            <c:extLst>
              <c:ext xmlns:c16="http://schemas.microsoft.com/office/drawing/2014/chart" uri="{C3380CC4-5D6E-409C-BE32-E72D297353CC}">
                <c16:uniqueId val="{00000007-BBEB-4C72-886B-7B13E77BBDE8}"/>
              </c:ext>
            </c:extLst>
          </c:dPt>
          <c:dLbls>
            <c:dLbl>
              <c:idx val="0"/>
              <c:layout>
                <c:manualLayout>
                  <c:x val="2.5000000000000001E-2"/>
                  <c:y val="-3.7037037037037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EB-4C72-886B-7B13E77BBDE8}"/>
                </c:ext>
              </c:extLst>
            </c:dLbl>
            <c:dLbl>
              <c:idx val="1"/>
              <c:layout>
                <c:manualLayout>
                  <c:x val="2.5000000000000001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BEB-4C72-886B-7B13E77BBDE8}"/>
                </c:ext>
              </c:extLst>
            </c:dLbl>
            <c:dLbl>
              <c:idx val="2"/>
              <c:layout>
                <c:manualLayout>
                  <c:x val="2.5000000000000001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BEB-4C72-886B-7B13E77BBDE8}"/>
                </c:ext>
              </c:extLst>
            </c:dLbl>
            <c:dLbl>
              <c:idx val="3"/>
              <c:layout>
                <c:manualLayout>
                  <c:x val="1.6666666666666566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BEB-4C72-886B-7B13E77BBDE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Psicología!$J$164:$M$164</c:f>
              <c:strCache>
                <c:ptCount val="4"/>
                <c:pt idx="0">
                  <c:v>No Presenta</c:v>
                </c:pt>
                <c:pt idx="1">
                  <c:v>Leve</c:v>
                </c:pt>
                <c:pt idx="2">
                  <c:v>Moderado</c:v>
                </c:pt>
                <c:pt idx="3">
                  <c:v>Profundo</c:v>
                </c:pt>
              </c:strCache>
            </c:strRef>
          </c:cat>
          <c:val>
            <c:numRef>
              <c:f>Psicología!$J$165:$M$165</c:f>
              <c:numCache>
                <c:formatCode>0.00%</c:formatCode>
                <c:ptCount val="4"/>
                <c:pt idx="0">
                  <c:v>1.11E-2</c:v>
                </c:pt>
                <c:pt idx="1">
                  <c:v>0.91110000000000002</c:v>
                </c:pt>
                <c:pt idx="2">
                  <c:v>6.6600000000000006E-2</c:v>
                </c:pt>
                <c:pt idx="3" formatCode="0%">
                  <c:v>0</c:v>
                </c:pt>
              </c:numCache>
            </c:numRef>
          </c:val>
          <c:extLst>
            <c:ext xmlns:c16="http://schemas.microsoft.com/office/drawing/2014/chart" uri="{C3380CC4-5D6E-409C-BE32-E72D297353CC}">
              <c16:uniqueId val="{00000008-BBEB-4C72-886B-7B13E77BBDE8}"/>
            </c:ext>
          </c:extLst>
        </c:ser>
        <c:dLbls>
          <c:showLegendKey val="0"/>
          <c:showVal val="1"/>
          <c:showCatName val="0"/>
          <c:showSerName val="0"/>
          <c:showPercent val="0"/>
          <c:showBubbleSize val="0"/>
        </c:dLbls>
        <c:gapWidth val="150"/>
        <c:shape val="box"/>
        <c:axId val="927963336"/>
        <c:axId val="927962160"/>
        <c:axId val="0"/>
      </c:bar3DChart>
      <c:catAx>
        <c:axId val="927963336"/>
        <c:scaling>
          <c:orientation val="minMax"/>
        </c:scaling>
        <c:delete val="0"/>
        <c:axPos val="b"/>
        <c:title>
          <c:tx>
            <c:rich>
              <a:bodyPr rot="0" spcFirstLastPara="1" vertOverflow="ellipsis" vert="horz" wrap="square" anchor="ctr" anchorCtr="1"/>
              <a:lstStyle/>
              <a:p>
                <a:pPr>
                  <a:defRPr sz="1000" b="1" i="0" u="none" strike="noStrike" kern="1200" cap="all" baseline="0">
                    <a:solidFill>
                      <a:sysClr val="windowText" lastClr="000000"/>
                    </a:solidFill>
                    <a:latin typeface="+mn-lt"/>
                    <a:ea typeface="+mn-ea"/>
                    <a:cs typeface="+mn-cs"/>
                  </a:defRPr>
                </a:pPr>
                <a:r>
                  <a:rPr lang="en-US"/>
                  <a:t>Nivel de Burnout</a:t>
                </a:r>
              </a:p>
            </c:rich>
          </c:tx>
          <c:layout>
            <c:manualLayout>
              <c:xMode val="edge"/>
              <c:yMode val="edge"/>
              <c:x val="0.41011614173228339"/>
              <c:y val="0.91488735783027109"/>
            </c:manualLayout>
          </c:layout>
          <c:overlay val="0"/>
          <c:spPr>
            <a:noFill/>
            <a:ln>
              <a:noFill/>
            </a:ln>
            <a:effectLst/>
          </c:spPr>
          <c:txPr>
            <a:bodyPr rot="0" spcFirstLastPara="1" vertOverflow="ellipsis" vert="horz" wrap="square" anchor="ctr" anchorCtr="1"/>
            <a:lstStyle/>
            <a:p>
              <a:pPr>
                <a:defRPr sz="1000" b="1" i="0" u="none" strike="noStrike" kern="1200" cap="all"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cap="none" spc="0" normalizeH="0" baseline="0">
                <a:solidFill>
                  <a:sysClr val="windowText" lastClr="000000"/>
                </a:solidFill>
                <a:latin typeface="+mn-lt"/>
                <a:ea typeface="+mn-ea"/>
                <a:cs typeface="+mn-cs"/>
              </a:defRPr>
            </a:pPr>
            <a:endParaRPr lang="es-MX"/>
          </a:p>
        </c:txPr>
        <c:crossAx val="927962160"/>
        <c:crosses val="autoZero"/>
        <c:auto val="1"/>
        <c:lblAlgn val="ctr"/>
        <c:lblOffset val="100"/>
        <c:noMultiLvlLbl val="0"/>
      </c:catAx>
      <c:valAx>
        <c:axId val="92796216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MX"/>
          </a:p>
        </c:txPr>
        <c:crossAx val="927963336"/>
        <c:crosses val="autoZero"/>
        <c:crossBetween val="between"/>
      </c:valAx>
      <c:spPr>
        <a:noFill/>
        <a:ln>
          <a:noFill/>
        </a:ln>
        <a:effectLst/>
      </c:spPr>
    </c:plotArea>
    <c:legend>
      <c:legendPos val="b"/>
      <c:layout>
        <c:manualLayout>
          <c:xMode val="edge"/>
          <c:yMode val="edge"/>
          <c:x val="0.66545297462817143"/>
          <c:y val="4.2244823563721161E-2"/>
          <c:w val="0.23020516185476816"/>
          <c:h val="0.19849591717701953"/>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b="1">
          <a:solidFill>
            <a:sysClr val="windowText" lastClr="000000"/>
          </a:solidFill>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609492563429571"/>
          <c:y val="5.0925925925925923E-2"/>
          <c:w val="0.85334951881014875"/>
          <c:h val="0.76361840186643326"/>
        </c:manualLayout>
      </c:layout>
      <c:bar3DChart>
        <c:barDir val="col"/>
        <c:grouping val="clustered"/>
        <c:varyColors val="0"/>
        <c:ser>
          <c:idx val="0"/>
          <c:order val="0"/>
          <c:tx>
            <c:strRef>
              <c:f>Psicología!$J$159</c:f>
              <c:strCache>
                <c:ptCount val="1"/>
                <c:pt idx="0">
                  <c:v>7° Semestre</c:v>
                </c:pt>
              </c:strCache>
            </c:strRef>
          </c:tx>
          <c:spPr>
            <a:solidFill>
              <a:schemeClr val="accent1"/>
            </a:solidFill>
            <a:ln>
              <a:noFill/>
            </a:ln>
            <a:effectLst/>
            <a:sp3d/>
          </c:spPr>
          <c:invertIfNegative val="0"/>
          <c:dPt>
            <c:idx val="0"/>
            <c:invertIfNegative val="0"/>
            <c:bubble3D val="0"/>
            <c:spPr>
              <a:solidFill>
                <a:schemeClr val="bg1">
                  <a:lumMod val="95000"/>
                </a:schemeClr>
              </a:solidFill>
              <a:ln>
                <a:noFill/>
              </a:ln>
              <a:effectLst/>
              <a:sp3d/>
            </c:spPr>
            <c:extLst>
              <c:ext xmlns:c16="http://schemas.microsoft.com/office/drawing/2014/chart" uri="{C3380CC4-5D6E-409C-BE32-E72D297353CC}">
                <c16:uniqueId val="{00000001-B702-4F91-B7A0-46DD5B262DDC}"/>
              </c:ext>
            </c:extLst>
          </c:dPt>
          <c:dPt>
            <c:idx val="1"/>
            <c:invertIfNegative val="0"/>
            <c:bubble3D val="0"/>
            <c:spPr>
              <a:solidFill>
                <a:schemeClr val="accent2">
                  <a:lumMod val="20000"/>
                  <a:lumOff val="80000"/>
                </a:schemeClr>
              </a:solidFill>
              <a:ln>
                <a:noFill/>
              </a:ln>
              <a:effectLst/>
              <a:sp3d/>
            </c:spPr>
            <c:extLst>
              <c:ext xmlns:c16="http://schemas.microsoft.com/office/drawing/2014/chart" uri="{C3380CC4-5D6E-409C-BE32-E72D297353CC}">
                <c16:uniqueId val="{00000003-B702-4F91-B7A0-46DD5B262DDC}"/>
              </c:ext>
            </c:extLst>
          </c:dPt>
          <c:dPt>
            <c:idx val="2"/>
            <c:invertIfNegative val="0"/>
            <c:bubble3D val="0"/>
            <c:spPr>
              <a:solidFill>
                <a:schemeClr val="accent2">
                  <a:lumMod val="60000"/>
                  <a:lumOff val="40000"/>
                </a:schemeClr>
              </a:solidFill>
              <a:ln>
                <a:noFill/>
              </a:ln>
              <a:effectLst/>
              <a:sp3d/>
            </c:spPr>
            <c:extLst>
              <c:ext xmlns:c16="http://schemas.microsoft.com/office/drawing/2014/chart" uri="{C3380CC4-5D6E-409C-BE32-E72D297353CC}">
                <c16:uniqueId val="{00000005-B702-4F91-B7A0-46DD5B262DDC}"/>
              </c:ext>
            </c:extLst>
          </c:dPt>
          <c:dPt>
            <c:idx val="3"/>
            <c:invertIfNegative val="0"/>
            <c:bubble3D val="0"/>
            <c:spPr>
              <a:solidFill>
                <a:schemeClr val="accent6">
                  <a:lumMod val="50000"/>
                </a:schemeClr>
              </a:solidFill>
              <a:ln>
                <a:noFill/>
              </a:ln>
              <a:effectLst/>
              <a:sp3d/>
            </c:spPr>
            <c:extLst>
              <c:ext xmlns:c16="http://schemas.microsoft.com/office/drawing/2014/chart" uri="{C3380CC4-5D6E-409C-BE32-E72D297353CC}">
                <c16:uniqueId val="{00000007-B702-4F91-B7A0-46DD5B262DDC}"/>
              </c:ext>
            </c:extLst>
          </c:dPt>
          <c:dLbls>
            <c:dLbl>
              <c:idx val="0"/>
              <c:layout>
                <c:manualLayout>
                  <c:x val="1.6666666666666642E-2"/>
                  <c:y val="-3.2407407407407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02-4F91-B7A0-46DD5B262DDC}"/>
                </c:ext>
              </c:extLst>
            </c:dLbl>
            <c:dLbl>
              <c:idx val="1"/>
              <c:layout>
                <c:manualLayout>
                  <c:x val="2.500000000000005E-2"/>
                  <c:y val="-2.77777777777777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702-4F91-B7A0-46DD5B262DDC}"/>
                </c:ext>
              </c:extLst>
            </c:dLbl>
            <c:dLbl>
              <c:idx val="2"/>
              <c:layout>
                <c:manualLayout>
                  <c:x val="1.9444444444444344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702-4F91-B7A0-46DD5B262DDC}"/>
                </c:ext>
              </c:extLst>
            </c:dLbl>
            <c:dLbl>
              <c:idx val="3"/>
              <c:layout>
                <c:manualLayout>
                  <c:x val="2.2222222222222018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702-4F91-B7A0-46DD5B262DD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Psicología!$K$158:$N$158</c:f>
              <c:strCache>
                <c:ptCount val="4"/>
                <c:pt idx="0">
                  <c:v>No Presenta</c:v>
                </c:pt>
                <c:pt idx="1">
                  <c:v>Leve</c:v>
                </c:pt>
                <c:pt idx="2">
                  <c:v>Moderado</c:v>
                </c:pt>
                <c:pt idx="3">
                  <c:v>Profundo</c:v>
                </c:pt>
              </c:strCache>
            </c:strRef>
          </c:cat>
          <c:val>
            <c:numRef>
              <c:f>Psicología!$K$159:$N$159</c:f>
              <c:numCache>
                <c:formatCode>0.00%</c:formatCode>
                <c:ptCount val="4"/>
                <c:pt idx="0">
                  <c:v>1.11E-2</c:v>
                </c:pt>
                <c:pt idx="1">
                  <c:v>0.75380000000000003</c:v>
                </c:pt>
                <c:pt idx="2">
                  <c:v>0.25069999999999998</c:v>
                </c:pt>
                <c:pt idx="3" formatCode="0%">
                  <c:v>0</c:v>
                </c:pt>
              </c:numCache>
            </c:numRef>
          </c:val>
          <c:extLst>
            <c:ext xmlns:c16="http://schemas.microsoft.com/office/drawing/2014/chart" uri="{C3380CC4-5D6E-409C-BE32-E72D297353CC}">
              <c16:uniqueId val="{00000008-B702-4F91-B7A0-46DD5B262DDC}"/>
            </c:ext>
          </c:extLst>
        </c:ser>
        <c:dLbls>
          <c:showLegendKey val="0"/>
          <c:showVal val="1"/>
          <c:showCatName val="0"/>
          <c:showSerName val="0"/>
          <c:showPercent val="0"/>
          <c:showBubbleSize val="0"/>
        </c:dLbls>
        <c:gapWidth val="150"/>
        <c:shape val="box"/>
        <c:axId val="927954320"/>
        <c:axId val="927954712"/>
        <c:axId val="0"/>
      </c:bar3DChart>
      <c:catAx>
        <c:axId val="927954320"/>
        <c:scaling>
          <c:orientation val="minMax"/>
        </c:scaling>
        <c:delete val="0"/>
        <c:axPos val="b"/>
        <c:title>
          <c:tx>
            <c:rich>
              <a:bodyPr rot="0" spcFirstLastPara="1" vertOverflow="ellipsis" vert="horz" wrap="square" anchor="ctr" anchorCtr="1"/>
              <a:lstStyle/>
              <a:p>
                <a:pPr>
                  <a:defRPr sz="1000" b="1" i="0" u="none" strike="noStrike" kern="1200" cap="all" baseline="0">
                    <a:solidFill>
                      <a:sysClr val="windowText" lastClr="000000"/>
                    </a:solidFill>
                    <a:latin typeface="+mn-lt"/>
                    <a:ea typeface="+mn-ea"/>
                    <a:cs typeface="+mn-cs"/>
                  </a:defRPr>
                </a:pPr>
                <a:r>
                  <a:rPr lang="en-US"/>
                  <a:t>Nivel de Burnout</a:t>
                </a:r>
              </a:p>
            </c:rich>
          </c:tx>
          <c:layout>
            <c:manualLayout>
              <c:xMode val="edge"/>
              <c:yMode val="edge"/>
              <c:x val="0.39225896762904644"/>
              <c:y val="0.92405621172353436"/>
            </c:manualLayout>
          </c:layout>
          <c:overlay val="0"/>
          <c:spPr>
            <a:noFill/>
            <a:ln>
              <a:noFill/>
            </a:ln>
            <a:effectLst/>
          </c:spPr>
          <c:txPr>
            <a:bodyPr rot="0" spcFirstLastPara="1" vertOverflow="ellipsis" vert="horz" wrap="square" anchor="ctr" anchorCtr="1"/>
            <a:lstStyle/>
            <a:p>
              <a:pPr>
                <a:defRPr sz="1000" b="1" i="0" u="none" strike="noStrike" kern="1200" cap="all"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cap="none" spc="0" normalizeH="0" baseline="0">
                <a:solidFill>
                  <a:sysClr val="windowText" lastClr="000000"/>
                </a:solidFill>
                <a:latin typeface="+mn-lt"/>
                <a:ea typeface="+mn-ea"/>
                <a:cs typeface="+mn-cs"/>
              </a:defRPr>
            </a:pPr>
            <a:endParaRPr lang="es-MX"/>
          </a:p>
        </c:txPr>
        <c:crossAx val="927954712"/>
        <c:crosses val="autoZero"/>
        <c:auto val="1"/>
        <c:lblAlgn val="ctr"/>
        <c:lblOffset val="100"/>
        <c:noMultiLvlLbl val="0"/>
      </c:catAx>
      <c:valAx>
        <c:axId val="92795471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MX"/>
          </a:p>
        </c:txPr>
        <c:crossAx val="927954320"/>
        <c:crosses val="autoZero"/>
        <c:crossBetween val="between"/>
      </c:valAx>
      <c:spPr>
        <a:noFill/>
        <a:ln>
          <a:noFill/>
        </a:ln>
        <a:effectLst/>
      </c:spPr>
    </c:plotArea>
    <c:legend>
      <c:legendPos val="b"/>
      <c:layout>
        <c:manualLayout>
          <c:xMode val="edge"/>
          <c:yMode val="edge"/>
          <c:x val="0.62524628171478569"/>
          <c:y val="7.8319845435987162E-2"/>
          <c:w val="0.32450743657042863"/>
          <c:h val="0.22260608048993877"/>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b="1">
          <a:solidFill>
            <a:sysClr val="windowText" lastClr="000000"/>
          </a:solidFill>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876159230096237"/>
          <c:y val="5.0925925925925923E-2"/>
          <c:w val="0.84068285214348204"/>
          <c:h val="0.76361840186643326"/>
        </c:manualLayout>
      </c:layout>
      <c:bar3DChart>
        <c:barDir val="col"/>
        <c:grouping val="clustered"/>
        <c:varyColors val="0"/>
        <c:ser>
          <c:idx val="0"/>
          <c:order val="0"/>
          <c:tx>
            <c:strRef>
              <c:f>Psicología!$I$165</c:f>
              <c:strCache>
                <c:ptCount val="1"/>
                <c:pt idx="0">
                  <c:v>1° Semestre</c:v>
                </c:pt>
              </c:strCache>
            </c:strRef>
          </c:tx>
          <c:spPr>
            <a:solidFill>
              <a:schemeClr val="accent1"/>
            </a:solidFill>
            <a:ln>
              <a:noFill/>
            </a:ln>
            <a:effectLst/>
            <a:sp3d/>
          </c:spPr>
          <c:invertIfNegative val="0"/>
          <c:dLbls>
            <c:dLbl>
              <c:idx val="0"/>
              <c:layout>
                <c:manualLayout>
                  <c:x val="-8.3333333333333592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F7-42B1-AE59-509EC8906B6B}"/>
                </c:ext>
              </c:extLst>
            </c:dLbl>
            <c:dLbl>
              <c:idx val="1"/>
              <c:layout>
                <c:manualLayout>
                  <c:x val="8.3333333333333835E-3"/>
                  <c:y val="-2.31481481481481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F7-42B1-AE59-509EC8906B6B}"/>
                </c:ext>
              </c:extLst>
            </c:dLbl>
            <c:dLbl>
              <c:idx val="2"/>
              <c:layout>
                <c:manualLayout>
                  <c:x val="-1.94444444444444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F7-42B1-AE59-509EC8906B6B}"/>
                </c:ext>
              </c:extLst>
            </c:dLbl>
            <c:dLbl>
              <c:idx val="3"/>
              <c:layout>
                <c:manualLayout>
                  <c:x val="1.6666666666666666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F7-42B1-AE59-509EC8906B6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Psicología!$J$164:$M$164</c:f>
              <c:strCache>
                <c:ptCount val="4"/>
                <c:pt idx="0">
                  <c:v>No Presenta</c:v>
                </c:pt>
                <c:pt idx="1">
                  <c:v>Leve</c:v>
                </c:pt>
                <c:pt idx="2">
                  <c:v>Moderado</c:v>
                </c:pt>
                <c:pt idx="3">
                  <c:v>Profundo</c:v>
                </c:pt>
              </c:strCache>
            </c:strRef>
          </c:cat>
          <c:val>
            <c:numRef>
              <c:f>Psicología!$J$165:$M$165</c:f>
              <c:numCache>
                <c:formatCode>0.00%</c:formatCode>
                <c:ptCount val="4"/>
                <c:pt idx="0">
                  <c:v>1.11E-2</c:v>
                </c:pt>
                <c:pt idx="1">
                  <c:v>0.91110000000000002</c:v>
                </c:pt>
                <c:pt idx="2">
                  <c:v>6.6600000000000006E-2</c:v>
                </c:pt>
                <c:pt idx="3" formatCode="0%">
                  <c:v>0</c:v>
                </c:pt>
              </c:numCache>
            </c:numRef>
          </c:val>
          <c:extLst>
            <c:ext xmlns:c16="http://schemas.microsoft.com/office/drawing/2014/chart" uri="{C3380CC4-5D6E-409C-BE32-E72D297353CC}">
              <c16:uniqueId val="{00000004-8BF7-42B1-AE59-509EC8906B6B}"/>
            </c:ext>
          </c:extLst>
        </c:ser>
        <c:ser>
          <c:idx val="1"/>
          <c:order val="1"/>
          <c:tx>
            <c:strRef>
              <c:f>Psicología!$I$166</c:f>
              <c:strCache>
                <c:ptCount val="1"/>
                <c:pt idx="0">
                  <c:v>Último Semestre</c:v>
                </c:pt>
              </c:strCache>
            </c:strRef>
          </c:tx>
          <c:spPr>
            <a:solidFill>
              <a:schemeClr val="accent2"/>
            </a:solidFill>
            <a:ln>
              <a:noFill/>
            </a:ln>
            <a:effectLst/>
            <a:sp3d/>
          </c:spPr>
          <c:invertIfNegative val="0"/>
          <c:dLbls>
            <c:dLbl>
              <c:idx val="0"/>
              <c:layout>
                <c:manualLayout>
                  <c:x val="2.7777777777777728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BF7-42B1-AE59-509EC8906B6B}"/>
                </c:ext>
              </c:extLst>
            </c:dLbl>
            <c:dLbl>
              <c:idx val="1"/>
              <c:layout>
                <c:manualLayout>
                  <c:x val="4.4444444444444342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BF7-42B1-AE59-509EC8906B6B}"/>
                </c:ext>
              </c:extLst>
            </c:dLbl>
            <c:dLbl>
              <c:idx val="2"/>
              <c:layout>
                <c:manualLayout>
                  <c:x val="1.1111111111111112E-2"/>
                  <c:y val="-1.3888888888888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BF7-42B1-AE59-509EC8906B6B}"/>
                </c:ext>
              </c:extLst>
            </c:dLbl>
            <c:dLbl>
              <c:idx val="3"/>
              <c:layout>
                <c:manualLayout>
                  <c:x val="1.1111111111111009E-2"/>
                  <c:y val="-4.6296296296295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BF7-42B1-AE59-509EC8906B6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Psicología!$J$164:$M$164</c:f>
              <c:strCache>
                <c:ptCount val="4"/>
                <c:pt idx="0">
                  <c:v>No Presenta</c:v>
                </c:pt>
                <c:pt idx="1">
                  <c:v>Leve</c:v>
                </c:pt>
                <c:pt idx="2">
                  <c:v>Moderado</c:v>
                </c:pt>
                <c:pt idx="3">
                  <c:v>Profundo</c:v>
                </c:pt>
              </c:strCache>
            </c:strRef>
          </c:cat>
          <c:val>
            <c:numRef>
              <c:f>Psicología!$J$166:$M$166</c:f>
              <c:numCache>
                <c:formatCode>0.00%</c:formatCode>
                <c:ptCount val="4"/>
                <c:pt idx="0">
                  <c:v>1.11E-2</c:v>
                </c:pt>
                <c:pt idx="1">
                  <c:v>0.75380000000000003</c:v>
                </c:pt>
                <c:pt idx="2">
                  <c:v>0.25069999999999998</c:v>
                </c:pt>
                <c:pt idx="3" formatCode="0%">
                  <c:v>0</c:v>
                </c:pt>
              </c:numCache>
            </c:numRef>
          </c:val>
          <c:extLst>
            <c:ext xmlns:c16="http://schemas.microsoft.com/office/drawing/2014/chart" uri="{C3380CC4-5D6E-409C-BE32-E72D297353CC}">
              <c16:uniqueId val="{00000009-8BF7-42B1-AE59-509EC8906B6B}"/>
            </c:ext>
          </c:extLst>
        </c:ser>
        <c:dLbls>
          <c:showLegendKey val="0"/>
          <c:showVal val="1"/>
          <c:showCatName val="0"/>
          <c:showSerName val="0"/>
          <c:showPercent val="0"/>
          <c:showBubbleSize val="0"/>
        </c:dLbls>
        <c:gapWidth val="150"/>
        <c:shape val="box"/>
        <c:axId val="927963728"/>
        <c:axId val="927957064"/>
        <c:axId val="0"/>
      </c:bar3DChart>
      <c:catAx>
        <c:axId val="927963728"/>
        <c:scaling>
          <c:orientation val="minMax"/>
        </c:scaling>
        <c:delete val="0"/>
        <c:axPos val="b"/>
        <c:title>
          <c:tx>
            <c:rich>
              <a:bodyPr rot="0" spcFirstLastPara="1" vertOverflow="ellipsis" vert="horz" wrap="square" anchor="ctr" anchorCtr="1"/>
              <a:lstStyle/>
              <a:p>
                <a:pPr>
                  <a:defRPr sz="1000" b="1" i="0" u="none" strike="noStrike" kern="1200" cap="all" baseline="0">
                    <a:solidFill>
                      <a:sysClr val="windowText" lastClr="000000"/>
                    </a:solidFill>
                    <a:latin typeface="+mn-lt"/>
                    <a:ea typeface="+mn-ea"/>
                    <a:cs typeface="+mn-cs"/>
                  </a:defRPr>
                </a:pPr>
                <a:r>
                  <a:rPr lang="en-US"/>
                  <a:t>Nivel de Burnout</a:t>
                </a:r>
              </a:p>
            </c:rich>
          </c:tx>
          <c:layout>
            <c:manualLayout>
              <c:xMode val="edge"/>
              <c:yMode val="edge"/>
              <c:x val="0.38191097987751538"/>
              <c:y val="0.91926618547681527"/>
            </c:manualLayout>
          </c:layout>
          <c:overlay val="0"/>
          <c:spPr>
            <a:noFill/>
            <a:ln>
              <a:noFill/>
            </a:ln>
            <a:effectLst/>
          </c:spPr>
          <c:txPr>
            <a:bodyPr rot="0" spcFirstLastPara="1" vertOverflow="ellipsis" vert="horz" wrap="square" anchor="ctr" anchorCtr="1"/>
            <a:lstStyle/>
            <a:p>
              <a:pPr>
                <a:defRPr sz="1000" b="1" i="0" u="none" strike="noStrike" kern="1200" cap="all"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cap="none" spc="0" normalizeH="0" baseline="0">
                <a:solidFill>
                  <a:sysClr val="windowText" lastClr="000000"/>
                </a:solidFill>
                <a:latin typeface="+mn-lt"/>
                <a:ea typeface="+mn-ea"/>
                <a:cs typeface="+mn-cs"/>
              </a:defRPr>
            </a:pPr>
            <a:endParaRPr lang="es-MX"/>
          </a:p>
        </c:txPr>
        <c:crossAx val="927957064"/>
        <c:crosses val="autoZero"/>
        <c:auto val="1"/>
        <c:lblAlgn val="ctr"/>
        <c:lblOffset val="100"/>
        <c:noMultiLvlLbl val="0"/>
      </c:catAx>
      <c:valAx>
        <c:axId val="92795706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MX"/>
          </a:p>
        </c:txPr>
        <c:crossAx val="927963728"/>
        <c:crosses val="autoZero"/>
        <c:crossBetween val="between"/>
      </c:valAx>
      <c:spPr>
        <a:noFill/>
        <a:ln>
          <a:noFill/>
        </a:ln>
        <a:effectLst/>
      </c:spPr>
    </c:plotArea>
    <c:legend>
      <c:legendPos val="b"/>
      <c:layout>
        <c:manualLayout>
          <c:xMode val="edge"/>
          <c:yMode val="edge"/>
          <c:x val="0.62842782152230969"/>
          <c:y val="9.7800379119276776E-2"/>
          <c:w val="0.32647769028871393"/>
          <c:h val="0.14294036162146398"/>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b="1">
          <a:solidFill>
            <a:sysClr val="windowText" lastClr="000000"/>
          </a:solidFill>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4DB8A-BAAF-4919-838E-C695DEBF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4364</Words>
  <Characters>24002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MARUA ESTHER BARRADAS ALARCON</dc:creator>
  <cp:keywords/>
  <dc:description/>
  <cp:lastModifiedBy>Naira Niktè Santillan</cp:lastModifiedBy>
  <cp:revision>2</cp:revision>
  <dcterms:created xsi:type="dcterms:W3CDTF">2017-10-23T22:36:00Z</dcterms:created>
  <dcterms:modified xsi:type="dcterms:W3CDTF">2017-10-23T22:36:00Z</dcterms:modified>
</cp:coreProperties>
</file>