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7B526" w14:textId="6F8C0934" w:rsidR="005E30C1" w:rsidRPr="005E30C1" w:rsidRDefault="005E30C1" w:rsidP="005E30C1">
      <w:pPr>
        <w:spacing w:before="240" w:line="360" w:lineRule="auto"/>
        <w:jc w:val="right"/>
        <w:rPr>
          <w:rFonts w:ascii="Times New Roman" w:hAnsi="Times New Roman" w:cs="Times New Roman"/>
          <w:b/>
          <w:bCs/>
          <w:sz w:val="28"/>
          <w:szCs w:val="28"/>
        </w:rPr>
      </w:pPr>
      <w:r w:rsidRPr="005E30C1">
        <w:rPr>
          <w:rFonts w:ascii="Times New Roman" w:hAnsi="Times New Roman" w:cs="Times New Roman"/>
          <w:b/>
          <w:bCs/>
          <w:i/>
          <w:iCs/>
          <w:color w:val="000000"/>
          <w:sz w:val="24"/>
          <w:szCs w:val="24"/>
        </w:rPr>
        <w:t>Artículos científicos</w:t>
      </w:r>
    </w:p>
    <w:p w14:paraId="415FA53D" w14:textId="41347F37" w:rsidR="00850A62" w:rsidRPr="005E30C1" w:rsidRDefault="00850A62" w:rsidP="005E30C1">
      <w:pPr>
        <w:spacing w:line="276" w:lineRule="auto"/>
        <w:jc w:val="right"/>
        <w:rPr>
          <w:rFonts w:ascii="Calibri" w:eastAsia="Times New Roman" w:hAnsi="Calibri" w:cs="Calibri"/>
          <w:b/>
          <w:color w:val="000000"/>
          <w:sz w:val="32"/>
          <w:szCs w:val="32"/>
          <w:lang w:eastAsia="es-MX"/>
        </w:rPr>
      </w:pPr>
      <w:r w:rsidRPr="005E30C1">
        <w:rPr>
          <w:rFonts w:ascii="Calibri" w:eastAsia="Times New Roman" w:hAnsi="Calibri" w:cs="Calibri"/>
          <w:b/>
          <w:color w:val="000000"/>
          <w:sz w:val="32"/>
          <w:szCs w:val="32"/>
          <w:lang w:eastAsia="es-MX"/>
        </w:rPr>
        <w:t>Valoración de dimensiones de la práctica docente: un enfoque desde los estudiantes</w:t>
      </w:r>
    </w:p>
    <w:p w14:paraId="0D52D959" w14:textId="16012CF6" w:rsidR="00850A62" w:rsidRPr="005565FB" w:rsidRDefault="00850A62" w:rsidP="005E30C1">
      <w:pPr>
        <w:spacing w:line="276" w:lineRule="auto"/>
        <w:jc w:val="right"/>
        <w:rPr>
          <w:rFonts w:ascii="Calibri" w:eastAsia="Times New Roman" w:hAnsi="Calibri" w:cs="Calibri"/>
          <w:b/>
          <w:i/>
          <w:iCs/>
          <w:color w:val="000000"/>
          <w:sz w:val="28"/>
          <w:szCs w:val="28"/>
          <w:lang w:val="en-US" w:eastAsia="es-MX"/>
        </w:rPr>
      </w:pPr>
      <w:r w:rsidRPr="005565FB">
        <w:rPr>
          <w:rFonts w:ascii="Calibri" w:eastAsia="Times New Roman" w:hAnsi="Calibri" w:cs="Calibri"/>
          <w:b/>
          <w:i/>
          <w:iCs/>
          <w:color w:val="000000"/>
          <w:sz w:val="28"/>
          <w:szCs w:val="28"/>
          <w:lang w:val="en-US" w:eastAsia="es-MX"/>
        </w:rPr>
        <w:t>Assessment of dimensions of teaching practice: an approach from the students</w:t>
      </w:r>
    </w:p>
    <w:p w14:paraId="59E7A979" w14:textId="77777777" w:rsidR="00850A62" w:rsidRPr="005E30C1" w:rsidRDefault="00850A62" w:rsidP="005E30C1">
      <w:pPr>
        <w:tabs>
          <w:tab w:val="left" w:pos="3119"/>
        </w:tabs>
        <w:spacing w:after="0" w:line="276" w:lineRule="auto"/>
        <w:jc w:val="right"/>
        <w:rPr>
          <w:rFonts w:cstheme="minorHAnsi"/>
          <w:b/>
          <w:bCs/>
          <w:sz w:val="24"/>
          <w:szCs w:val="24"/>
        </w:rPr>
      </w:pPr>
      <w:r w:rsidRPr="005E30C1">
        <w:rPr>
          <w:rFonts w:cstheme="minorHAnsi"/>
          <w:b/>
          <w:bCs/>
          <w:sz w:val="24"/>
          <w:szCs w:val="24"/>
        </w:rPr>
        <w:t>Claudia Rodríguez Lara</w:t>
      </w:r>
    </w:p>
    <w:p w14:paraId="275D5C01" w14:textId="11301F74" w:rsidR="00850A62" w:rsidRPr="00BC774D" w:rsidRDefault="00850A62" w:rsidP="005E30C1">
      <w:pPr>
        <w:tabs>
          <w:tab w:val="left" w:pos="3119"/>
        </w:tabs>
        <w:spacing w:after="0" w:line="276" w:lineRule="auto"/>
        <w:jc w:val="right"/>
        <w:rPr>
          <w:rFonts w:ascii="Times New Roman" w:hAnsi="Times New Roman" w:cs="Times New Roman"/>
          <w:sz w:val="24"/>
          <w:szCs w:val="24"/>
        </w:rPr>
      </w:pPr>
      <w:r w:rsidRPr="00BC774D">
        <w:rPr>
          <w:rFonts w:ascii="Times New Roman" w:hAnsi="Times New Roman" w:cs="Times New Roman"/>
          <w:sz w:val="24"/>
          <w:szCs w:val="24"/>
        </w:rPr>
        <w:t>Universidad Autónoma de Nayarit</w:t>
      </w:r>
      <w:r w:rsidR="0088356A">
        <w:rPr>
          <w:rFonts w:ascii="Times New Roman" w:hAnsi="Times New Roman" w:cs="Times New Roman"/>
          <w:sz w:val="24"/>
          <w:szCs w:val="24"/>
        </w:rPr>
        <w:t>, México</w:t>
      </w:r>
    </w:p>
    <w:p w14:paraId="439F4C0F" w14:textId="58D2465A" w:rsidR="00850A62" w:rsidRPr="005E30C1" w:rsidRDefault="00850A62" w:rsidP="005E30C1">
      <w:pPr>
        <w:tabs>
          <w:tab w:val="left" w:pos="3119"/>
        </w:tabs>
        <w:spacing w:after="0" w:line="276" w:lineRule="auto"/>
        <w:jc w:val="right"/>
        <w:rPr>
          <w:rFonts w:cstheme="minorHAnsi"/>
          <w:sz w:val="24"/>
          <w:szCs w:val="24"/>
        </w:rPr>
      </w:pPr>
      <w:r w:rsidRPr="005E30C1">
        <w:rPr>
          <w:rFonts w:cstheme="minorHAnsi"/>
          <w:color w:val="FF0000"/>
          <w:sz w:val="24"/>
          <w:szCs w:val="24"/>
        </w:rPr>
        <w:t>claudia.rodriguez@uan.edu.mx</w:t>
      </w:r>
    </w:p>
    <w:p w14:paraId="5135B00B" w14:textId="78AB57EA" w:rsidR="00850A62" w:rsidRPr="00BC774D" w:rsidRDefault="00850A62" w:rsidP="005E30C1">
      <w:pPr>
        <w:tabs>
          <w:tab w:val="left" w:pos="3119"/>
        </w:tabs>
        <w:spacing w:after="0" w:line="276" w:lineRule="auto"/>
        <w:jc w:val="right"/>
        <w:rPr>
          <w:rFonts w:ascii="Times New Roman" w:hAnsi="Times New Roman" w:cs="Times New Roman"/>
          <w:sz w:val="24"/>
          <w:szCs w:val="24"/>
        </w:rPr>
      </w:pPr>
      <w:r w:rsidRPr="005E30C1">
        <w:rPr>
          <w:rFonts w:ascii="Times New Roman" w:hAnsi="Times New Roman" w:cs="Times New Roman"/>
          <w:sz w:val="24"/>
          <w:szCs w:val="24"/>
        </w:rPr>
        <w:t>https://orcid.org/0000-0002-5488-4441</w:t>
      </w:r>
      <w:r w:rsidRPr="00BC774D">
        <w:rPr>
          <w:rFonts w:ascii="Times New Roman" w:hAnsi="Times New Roman" w:cs="Times New Roman"/>
          <w:sz w:val="24"/>
          <w:szCs w:val="24"/>
        </w:rPr>
        <w:t xml:space="preserve">  </w:t>
      </w:r>
    </w:p>
    <w:p w14:paraId="13AF729C" w14:textId="71B6234C" w:rsidR="00850A62" w:rsidRPr="005E30C1" w:rsidRDefault="005E30C1" w:rsidP="005E30C1">
      <w:pPr>
        <w:tabs>
          <w:tab w:val="left" w:pos="3119"/>
        </w:tabs>
        <w:spacing w:after="0" w:line="276" w:lineRule="auto"/>
        <w:jc w:val="right"/>
        <w:rPr>
          <w:rFonts w:cstheme="minorHAnsi"/>
          <w:b/>
          <w:bCs/>
          <w:sz w:val="24"/>
          <w:szCs w:val="24"/>
        </w:rPr>
      </w:pPr>
      <w:r>
        <w:rPr>
          <w:rFonts w:ascii="Times New Roman" w:hAnsi="Times New Roman" w:cs="Times New Roman"/>
          <w:b/>
          <w:bCs/>
          <w:sz w:val="24"/>
          <w:szCs w:val="24"/>
        </w:rPr>
        <w:br/>
      </w:r>
      <w:r w:rsidR="00850A62" w:rsidRPr="005E30C1">
        <w:rPr>
          <w:rFonts w:cstheme="minorHAnsi"/>
          <w:b/>
          <w:bCs/>
          <w:sz w:val="24"/>
          <w:szCs w:val="24"/>
        </w:rPr>
        <w:t xml:space="preserve">Blanca Isela Gómez </w:t>
      </w:r>
      <w:proofErr w:type="spellStart"/>
      <w:r w:rsidR="00850A62" w:rsidRPr="005E30C1">
        <w:rPr>
          <w:rFonts w:cstheme="minorHAnsi"/>
          <w:b/>
          <w:bCs/>
          <w:sz w:val="24"/>
          <w:szCs w:val="24"/>
        </w:rPr>
        <w:t>Olivarría</w:t>
      </w:r>
      <w:proofErr w:type="spellEnd"/>
    </w:p>
    <w:p w14:paraId="4CCC91A1" w14:textId="17144B95" w:rsidR="00850A62" w:rsidRPr="00BC774D" w:rsidRDefault="00850A62" w:rsidP="005E30C1">
      <w:pPr>
        <w:tabs>
          <w:tab w:val="left" w:pos="3119"/>
        </w:tabs>
        <w:spacing w:after="0" w:line="276" w:lineRule="auto"/>
        <w:jc w:val="right"/>
        <w:rPr>
          <w:rFonts w:ascii="Times New Roman" w:hAnsi="Times New Roman" w:cs="Times New Roman"/>
          <w:sz w:val="24"/>
          <w:szCs w:val="24"/>
        </w:rPr>
      </w:pPr>
      <w:r w:rsidRPr="00BC774D">
        <w:rPr>
          <w:rFonts w:ascii="Times New Roman" w:hAnsi="Times New Roman" w:cs="Times New Roman"/>
          <w:sz w:val="24"/>
          <w:szCs w:val="24"/>
        </w:rPr>
        <w:t>Universidad Pedagógica Nacional Unidad Tepic 181</w:t>
      </w:r>
      <w:r w:rsidR="0088356A">
        <w:rPr>
          <w:rFonts w:ascii="Times New Roman" w:hAnsi="Times New Roman" w:cs="Times New Roman"/>
          <w:sz w:val="24"/>
          <w:szCs w:val="24"/>
        </w:rPr>
        <w:t>, México</w:t>
      </w:r>
    </w:p>
    <w:p w14:paraId="5EFBA7DA" w14:textId="4340F778" w:rsidR="00850A62" w:rsidRPr="005E30C1" w:rsidRDefault="00850A62" w:rsidP="005E30C1">
      <w:pPr>
        <w:tabs>
          <w:tab w:val="left" w:pos="3119"/>
        </w:tabs>
        <w:spacing w:after="0" w:line="276" w:lineRule="auto"/>
        <w:jc w:val="right"/>
        <w:rPr>
          <w:rFonts w:cstheme="minorHAnsi"/>
          <w:color w:val="FF0000"/>
          <w:sz w:val="24"/>
          <w:szCs w:val="24"/>
        </w:rPr>
      </w:pPr>
      <w:r w:rsidRPr="005E30C1">
        <w:rPr>
          <w:rFonts w:cstheme="minorHAnsi"/>
          <w:color w:val="FF0000"/>
          <w:sz w:val="24"/>
          <w:szCs w:val="24"/>
        </w:rPr>
        <w:t xml:space="preserve">bigo150871@gmail.com </w:t>
      </w:r>
    </w:p>
    <w:p w14:paraId="77633247" w14:textId="177F5629" w:rsidR="00850A62" w:rsidRPr="00BC774D" w:rsidRDefault="00850A62" w:rsidP="005E30C1">
      <w:pPr>
        <w:tabs>
          <w:tab w:val="left" w:pos="3119"/>
        </w:tabs>
        <w:spacing w:after="0" w:line="276" w:lineRule="auto"/>
        <w:jc w:val="right"/>
        <w:rPr>
          <w:rFonts w:ascii="Times New Roman" w:hAnsi="Times New Roman" w:cs="Times New Roman"/>
          <w:sz w:val="24"/>
          <w:szCs w:val="24"/>
        </w:rPr>
      </w:pPr>
      <w:r w:rsidRPr="005E30C1">
        <w:rPr>
          <w:rFonts w:ascii="Times New Roman" w:hAnsi="Times New Roman" w:cs="Times New Roman"/>
          <w:sz w:val="24"/>
          <w:szCs w:val="24"/>
        </w:rPr>
        <w:t>https://orcid.org/0000-0002-7791-5394</w:t>
      </w:r>
      <w:r w:rsidRPr="00BC774D">
        <w:rPr>
          <w:rFonts w:ascii="Times New Roman" w:hAnsi="Times New Roman" w:cs="Times New Roman"/>
          <w:sz w:val="24"/>
          <w:szCs w:val="24"/>
        </w:rPr>
        <w:t xml:space="preserve"> </w:t>
      </w:r>
    </w:p>
    <w:p w14:paraId="338CD710" w14:textId="7375042E" w:rsidR="00850A62" w:rsidRPr="005E30C1" w:rsidRDefault="005E30C1" w:rsidP="005E30C1">
      <w:pPr>
        <w:tabs>
          <w:tab w:val="left" w:pos="3119"/>
        </w:tabs>
        <w:spacing w:after="0" w:line="276" w:lineRule="auto"/>
        <w:jc w:val="right"/>
        <w:rPr>
          <w:rFonts w:cstheme="minorHAnsi"/>
          <w:b/>
          <w:bCs/>
          <w:sz w:val="24"/>
          <w:szCs w:val="24"/>
        </w:rPr>
      </w:pPr>
      <w:r>
        <w:rPr>
          <w:rFonts w:ascii="Times New Roman" w:hAnsi="Times New Roman" w:cs="Times New Roman"/>
          <w:b/>
          <w:bCs/>
          <w:sz w:val="24"/>
          <w:szCs w:val="24"/>
        </w:rPr>
        <w:br/>
      </w:r>
      <w:r w:rsidR="00850A62" w:rsidRPr="005E30C1">
        <w:rPr>
          <w:rFonts w:cstheme="minorHAnsi"/>
          <w:b/>
          <w:bCs/>
          <w:sz w:val="24"/>
          <w:szCs w:val="24"/>
        </w:rPr>
        <w:t xml:space="preserve">Salvador </w:t>
      </w:r>
      <w:proofErr w:type="spellStart"/>
      <w:r w:rsidR="00850A62" w:rsidRPr="005E30C1">
        <w:rPr>
          <w:rFonts w:cstheme="minorHAnsi"/>
          <w:b/>
          <w:bCs/>
          <w:sz w:val="24"/>
          <w:szCs w:val="24"/>
        </w:rPr>
        <w:t>Abisaí</w:t>
      </w:r>
      <w:proofErr w:type="spellEnd"/>
      <w:r w:rsidR="00850A62" w:rsidRPr="005E30C1">
        <w:rPr>
          <w:rFonts w:cstheme="minorHAnsi"/>
          <w:b/>
          <w:bCs/>
          <w:sz w:val="24"/>
          <w:szCs w:val="24"/>
        </w:rPr>
        <w:t xml:space="preserve"> Jiménez Najar</w:t>
      </w:r>
    </w:p>
    <w:p w14:paraId="3D2351A9" w14:textId="3CCEC468" w:rsidR="00850A62" w:rsidRPr="00BC774D" w:rsidRDefault="00E30E10" w:rsidP="005E30C1">
      <w:pPr>
        <w:tabs>
          <w:tab w:val="left" w:pos="3119"/>
        </w:tabs>
        <w:spacing w:after="0" w:line="276" w:lineRule="auto"/>
        <w:jc w:val="right"/>
        <w:rPr>
          <w:rFonts w:ascii="Times New Roman" w:hAnsi="Times New Roman" w:cs="Times New Roman"/>
          <w:sz w:val="24"/>
          <w:szCs w:val="24"/>
        </w:rPr>
      </w:pPr>
      <w:r w:rsidRPr="00BC774D">
        <w:rPr>
          <w:rFonts w:ascii="Times New Roman" w:hAnsi="Times New Roman" w:cs="Times New Roman"/>
          <w:sz w:val="24"/>
          <w:szCs w:val="24"/>
        </w:rPr>
        <w:t>Universidad Pedagógica Nacional Unidad Tepic 181</w:t>
      </w:r>
      <w:r>
        <w:rPr>
          <w:rFonts w:ascii="Times New Roman" w:hAnsi="Times New Roman" w:cs="Times New Roman"/>
          <w:sz w:val="24"/>
          <w:szCs w:val="24"/>
        </w:rPr>
        <w:t>, México</w:t>
      </w:r>
    </w:p>
    <w:p w14:paraId="0F0099DD" w14:textId="781BEE43" w:rsidR="00850A62" w:rsidRPr="005E30C1" w:rsidRDefault="00850A62" w:rsidP="005E30C1">
      <w:pPr>
        <w:tabs>
          <w:tab w:val="left" w:pos="3119"/>
        </w:tabs>
        <w:spacing w:after="0" w:line="276" w:lineRule="auto"/>
        <w:jc w:val="right"/>
        <w:rPr>
          <w:rFonts w:cstheme="minorHAnsi"/>
          <w:color w:val="FF0000"/>
          <w:sz w:val="24"/>
          <w:szCs w:val="24"/>
        </w:rPr>
      </w:pPr>
      <w:r w:rsidRPr="005E30C1">
        <w:rPr>
          <w:rFonts w:cstheme="minorHAnsi"/>
          <w:color w:val="FF0000"/>
          <w:sz w:val="24"/>
          <w:szCs w:val="24"/>
        </w:rPr>
        <w:t xml:space="preserve">mtrosalvador@upn181.com </w:t>
      </w:r>
    </w:p>
    <w:p w14:paraId="251B621E" w14:textId="596A0B3B" w:rsidR="00850A62" w:rsidRDefault="00850A62" w:rsidP="005E30C1">
      <w:pPr>
        <w:tabs>
          <w:tab w:val="left" w:pos="3119"/>
        </w:tabs>
        <w:spacing w:after="0" w:line="276" w:lineRule="auto"/>
        <w:jc w:val="right"/>
        <w:rPr>
          <w:rFonts w:ascii="Times New Roman" w:hAnsi="Times New Roman" w:cs="Times New Roman"/>
          <w:sz w:val="24"/>
          <w:szCs w:val="24"/>
        </w:rPr>
      </w:pPr>
      <w:r w:rsidRPr="005E30C1">
        <w:rPr>
          <w:rFonts w:ascii="Times New Roman" w:hAnsi="Times New Roman" w:cs="Times New Roman"/>
          <w:sz w:val="24"/>
          <w:szCs w:val="24"/>
        </w:rPr>
        <w:t>https://orcid.org/0000-0003-0261-5722</w:t>
      </w:r>
      <w:r w:rsidRPr="00BC774D">
        <w:rPr>
          <w:rFonts w:ascii="Times New Roman" w:hAnsi="Times New Roman" w:cs="Times New Roman"/>
          <w:sz w:val="24"/>
          <w:szCs w:val="24"/>
        </w:rPr>
        <w:t xml:space="preserve"> </w:t>
      </w:r>
    </w:p>
    <w:p w14:paraId="268FE088" w14:textId="6B2E565D" w:rsidR="00850A62" w:rsidRPr="005E30C1" w:rsidRDefault="005E30C1" w:rsidP="005E30C1">
      <w:pPr>
        <w:tabs>
          <w:tab w:val="left" w:pos="3119"/>
        </w:tabs>
        <w:spacing w:after="0" w:line="276" w:lineRule="auto"/>
        <w:jc w:val="right"/>
        <w:rPr>
          <w:rFonts w:cstheme="minorHAnsi"/>
          <w:b/>
          <w:bCs/>
          <w:sz w:val="24"/>
          <w:szCs w:val="24"/>
        </w:rPr>
      </w:pPr>
      <w:r>
        <w:rPr>
          <w:rFonts w:ascii="Times New Roman" w:hAnsi="Times New Roman" w:cs="Times New Roman"/>
          <w:b/>
          <w:bCs/>
          <w:sz w:val="24"/>
          <w:szCs w:val="24"/>
        </w:rPr>
        <w:br/>
      </w:r>
      <w:r w:rsidR="00850A62" w:rsidRPr="005E30C1">
        <w:rPr>
          <w:rFonts w:cstheme="minorHAnsi"/>
          <w:b/>
          <w:bCs/>
          <w:sz w:val="24"/>
          <w:szCs w:val="24"/>
        </w:rPr>
        <w:t>Elodia Osiris Crespo Andrade</w:t>
      </w:r>
    </w:p>
    <w:p w14:paraId="78A58DC1" w14:textId="4B611A91" w:rsidR="00850A62" w:rsidRPr="00BC774D" w:rsidRDefault="00E30E10" w:rsidP="005E30C1">
      <w:pPr>
        <w:tabs>
          <w:tab w:val="left" w:pos="3119"/>
        </w:tabs>
        <w:spacing w:after="0" w:line="276" w:lineRule="auto"/>
        <w:jc w:val="right"/>
        <w:rPr>
          <w:rFonts w:ascii="Times New Roman" w:hAnsi="Times New Roman" w:cs="Times New Roman"/>
          <w:sz w:val="24"/>
          <w:szCs w:val="24"/>
        </w:rPr>
      </w:pPr>
      <w:r w:rsidRPr="00BC774D">
        <w:rPr>
          <w:rFonts w:ascii="Times New Roman" w:hAnsi="Times New Roman" w:cs="Times New Roman"/>
          <w:sz w:val="24"/>
          <w:szCs w:val="24"/>
        </w:rPr>
        <w:t>Universidad Pedagógica Nacional Unidad Tepic 181</w:t>
      </w:r>
      <w:r>
        <w:rPr>
          <w:rFonts w:ascii="Times New Roman" w:hAnsi="Times New Roman" w:cs="Times New Roman"/>
          <w:sz w:val="24"/>
          <w:szCs w:val="24"/>
        </w:rPr>
        <w:t>, México</w:t>
      </w:r>
    </w:p>
    <w:p w14:paraId="023C28D7" w14:textId="5F534B76" w:rsidR="00850A62" w:rsidRPr="005E30C1" w:rsidRDefault="00850A62" w:rsidP="005E30C1">
      <w:pPr>
        <w:tabs>
          <w:tab w:val="left" w:pos="3119"/>
        </w:tabs>
        <w:spacing w:after="0" w:line="276" w:lineRule="auto"/>
        <w:jc w:val="right"/>
        <w:rPr>
          <w:rFonts w:cstheme="minorHAnsi"/>
          <w:color w:val="FF0000"/>
          <w:sz w:val="24"/>
          <w:szCs w:val="24"/>
        </w:rPr>
      </w:pPr>
      <w:r w:rsidRPr="005E30C1">
        <w:rPr>
          <w:rFonts w:cstheme="minorHAnsi"/>
          <w:color w:val="FF0000"/>
          <w:sz w:val="24"/>
          <w:szCs w:val="24"/>
        </w:rPr>
        <w:t>mtra.osiris@upn181.com</w:t>
      </w:r>
    </w:p>
    <w:p w14:paraId="58F7802B" w14:textId="4DDD26C1" w:rsidR="00850A62" w:rsidRPr="00BC774D" w:rsidRDefault="00850A62" w:rsidP="005E30C1">
      <w:pPr>
        <w:tabs>
          <w:tab w:val="left" w:pos="3119"/>
        </w:tabs>
        <w:spacing w:after="0" w:line="276" w:lineRule="auto"/>
        <w:jc w:val="right"/>
        <w:rPr>
          <w:rFonts w:ascii="Times New Roman" w:hAnsi="Times New Roman" w:cs="Times New Roman"/>
          <w:sz w:val="24"/>
          <w:szCs w:val="24"/>
        </w:rPr>
      </w:pPr>
      <w:r w:rsidRPr="005E30C1">
        <w:rPr>
          <w:rFonts w:ascii="Times New Roman" w:hAnsi="Times New Roman" w:cs="Times New Roman"/>
          <w:sz w:val="24"/>
          <w:szCs w:val="24"/>
        </w:rPr>
        <w:t>https://orcid.org/0000-0002-3886-2437</w:t>
      </w:r>
      <w:r w:rsidRPr="00BC774D">
        <w:rPr>
          <w:rFonts w:ascii="Times New Roman" w:hAnsi="Times New Roman" w:cs="Times New Roman"/>
          <w:sz w:val="24"/>
          <w:szCs w:val="24"/>
        </w:rPr>
        <w:t xml:space="preserve"> </w:t>
      </w:r>
    </w:p>
    <w:p w14:paraId="29FCD714" w14:textId="5B6C86A7" w:rsidR="00850A62" w:rsidRPr="005E30C1" w:rsidRDefault="005E30C1" w:rsidP="005E30C1">
      <w:pPr>
        <w:tabs>
          <w:tab w:val="left" w:pos="3119"/>
        </w:tabs>
        <w:spacing w:after="0" w:line="276" w:lineRule="auto"/>
        <w:jc w:val="right"/>
        <w:rPr>
          <w:rFonts w:cstheme="minorHAnsi"/>
          <w:b/>
          <w:bCs/>
          <w:sz w:val="24"/>
          <w:szCs w:val="24"/>
        </w:rPr>
      </w:pPr>
      <w:r>
        <w:rPr>
          <w:rFonts w:ascii="Times New Roman" w:hAnsi="Times New Roman" w:cs="Times New Roman"/>
          <w:b/>
          <w:bCs/>
          <w:sz w:val="24"/>
          <w:szCs w:val="24"/>
        </w:rPr>
        <w:br/>
      </w:r>
      <w:r w:rsidR="00850A62" w:rsidRPr="005E30C1">
        <w:rPr>
          <w:rFonts w:cstheme="minorHAnsi"/>
          <w:b/>
          <w:bCs/>
          <w:sz w:val="24"/>
          <w:szCs w:val="24"/>
        </w:rPr>
        <w:t>Sandra Judith García Delgado</w:t>
      </w:r>
    </w:p>
    <w:p w14:paraId="63D3E27F" w14:textId="5E31A676" w:rsidR="00850A62" w:rsidRPr="00BC774D" w:rsidRDefault="00E30E10" w:rsidP="005E30C1">
      <w:pPr>
        <w:tabs>
          <w:tab w:val="left" w:pos="3119"/>
        </w:tabs>
        <w:spacing w:after="0" w:line="276" w:lineRule="auto"/>
        <w:jc w:val="right"/>
        <w:rPr>
          <w:rFonts w:ascii="Times New Roman" w:hAnsi="Times New Roman" w:cs="Times New Roman"/>
          <w:sz w:val="24"/>
          <w:szCs w:val="24"/>
        </w:rPr>
      </w:pPr>
      <w:r w:rsidRPr="00BC774D">
        <w:rPr>
          <w:rFonts w:ascii="Times New Roman" w:hAnsi="Times New Roman" w:cs="Times New Roman"/>
          <w:sz w:val="24"/>
          <w:szCs w:val="24"/>
        </w:rPr>
        <w:t>Universidad Pedagógica Nacional Unidad Tepic 181</w:t>
      </w:r>
      <w:r>
        <w:rPr>
          <w:rFonts w:ascii="Times New Roman" w:hAnsi="Times New Roman" w:cs="Times New Roman"/>
          <w:sz w:val="24"/>
          <w:szCs w:val="24"/>
        </w:rPr>
        <w:t>, México</w:t>
      </w:r>
    </w:p>
    <w:p w14:paraId="52A4FFDF" w14:textId="15E439E6" w:rsidR="00850A62" w:rsidRPr="005E30C1" w:rsidRDefault="00850A62" w:rsidP="005E30C1">
      <w:pPr>
        <w:tabs>
          <w:tab w:val="left" w:pos="3119"/>
        </w:tabs>
        <w:spacing w:after="0" w:line="276" w:lineRule="auto"/>
        <w:jc w:val="right"/>
        <w:rPr>
          <w:rFonts w:cstheme="minorHAnsi"/>
          <w:color w:val="FF0000"/>
          <w:sz w:val="24"/>
          <w:szCs w:val="24"/>
        </w:rPr>
      </w:pPr>
      <w:r w:rsidRPr="005E30C1">
        <w:rPr>
          <w:rFonts w:cstheme="minorHAnsi"/>
          <w:color w:val="FF0000"/>
          <w:sz w:val="24"/>
          <w:szCs w:val="24"/>
        </w:rPr>
        <w:t>sandradecompos</w:t>
      </w:r>
      <w:r w:rsidR="00130BAC" w:rsidRPr="005E30C1">
        <w:rPr>
          <w:rFonts w:cstheme="minorHAnsi"/>
          <w:color w:val="FF0000"/>
          <w:sz w:val="24"/>
          <w:szCs w:val="24"/>
        </w:rPr>
        <w:t>2</w:t>
      </w:r>
      <w:r w:rsidRPr="005E30C1">
        <w:rPr>
          <w:rFonts w:cstheme="minorHAnsi"/>
          <w:color w:val="FF0000"/>
          <w:sz w:val="24"/>
          <w:szCs w:val="24"/>
        </w:rPr>
        <w:t xml:space="preserve">@gmail.com </w:t>
      </w:r>
    </w:p>
    <w:p w14:paraId="1EF8F0C5" w14:textId="70A58E48" w:rsidR="00850A62" w:rsidRPr="00BC774D" w:rsidRDefault="00850A62" w:rsidP="005E30C1">
      <w:pPr>
        <w:tabs>
          <w:tab w:val="left" w:pos="3119"/>
        </w:tabs>
        <w:spacing w:after="0" w:line="276" w:lineRule="auto"/>
        <w:jc w:val="right"/>
        <w:rPr>
          <w:rFonts w:ascii="Times New Roman" w:hAnsi="Times New Roman" w:cs="Times New Roman"/>
          <w:sz w:val="24"/>
          <w:szCs w:val="24"/>
        </w:rPr>
      </w:pPr>
      <w:r w:rsidRPr="005E30C1">
        <w:rPr>
          <w:rFonts w:ascii="Times New Roman" w:hAnsi="Times New Roman" w:cs="Times New Roman"/>
          <w:sz w:val="24"/>
          <w:szCs w:val="24"/>
        </w:rPr>
        <w:t>https://orcid.org/0000-0003-0876-7276</w:t>
      </w:r>
      <w:r w:rsidRPr="00BC774D">
        <w:rPr>
          <w:rFonts w:ascii="Times New Roman" w:hAnsi="Times New Roman" w:cs="Times New Roman"/>
          <w:sz w:val="24"/>
          <w:szCs w:val="24"/>
        </w:rPr>
        <w:t xml:space="preserve"> </w:t>
      </w:r>
    </w:p>
    <w:p w14:paraId="551CC5B3" w14:textId="766A0F36" w:rsidR="005E30C1" w:rsidRDefault="005E30C1" w:rsidP="00850A62">
      <w:pPr>
        <w:spacing w:line="360" w:lineRule="auto"/>
        <w:jc w:val="both"/>
        <w:rPr>
          <w:rFonts w:ascii="Times New Roman" w:hAnsi="Times New Roman" w:cs="Times New Roman"/>
          <w:b/>
          <w:bCs/>
          <w:sz w:val="24"/>
          <w:szCs w:val="24"/>
        </w:rPr>
      </w:pPr>
    </w:p>
    <w:p w14:paraId="5DD68F5A" w14:textId="0B46542D" w:rsidR="005E30C1" w:rsidRDefault="005E30C1" w:rsidP="00850A62">
      <w:pPr>
        <w:spacing w:line="360" w:lineRule="auto"/>
        <w:jc w:val="both"/>
        <w:rPr>
          <w:rFonts w:ascii="Times New Roman" w:hAnsi="Times New Roman" w:cs="Times New Roman"/>
          <w:b/>
          <w:bCs/>
          <w:sz w:val="24"/>
          <w:szCs w:val="24"/>
        </w:rPr>
      </w:pPr>
    </w:p>
    <w:p w14:paraId="24180C14" w14:textId="49942AEA" w:rsidR="005E30C1" w:rsidRDefault="005E30C1" w:rsidP="00850A62">
      <w:pPr>
        <w:spacing w:line="360" w:lineRule="auto"/>
        <w:jc w:val="both"/>
        <w:rPr>
          <w:rFonts w:ascii="Times New Roman" w:hAnsi="Times New Roman" w:cs="Times New Roman"/>
          <w:b/>
          <w:bCs/>
          <w:sz w:val="24"/>
          <w:szCs w:val="24"/>
        </w:rPr>
      </w:pPr>
    </w:p>
    <w:p w14:paraId="543F3011" w14:textId="1723ECF2" w:rsidR="005E30C1" w:rsidRDefault="005E30C1" w:rsidP="00850A62">
      <w:pPr>
        <w:spacing w:line="360" w:lineRule="auto"/>
        <w:jc w:val="both"/>
        <w:rPr>
          <w:rFonts w:ascii="Times New Roman" w:hAnsi="Times New Roman" w:cs="Times New Roman"/>
          <w:b/>
          <w:bCs/>
          <w:sz w:val="24"/>
          <w:szCs w:val="24"/>
        </w:rPr>
      </w:pPr>
    </w:p>
    <w:p w14:paraId="5845C18D" w14:textId="77777777" w:rsidR="005E30C1" w:rsidRDefault="005E30C1" w:rsidP="00850A62">
      <w:pPr>
        <w:spacing w:line="360" w:lineRule="auto"/>
        <w:jc w:val="both"/>
        <w:rPr>
          <w:rFonts w:ascii="Times New Roman" w:hAnsi="Times New Roman" w:cs="Times New Roman"/>
          <w:b/>
          <w:bCs/>
          <w:sz w:val="24"/>
          <w:szCs w:val="24"/>
        </w:rPr>
      </w:pPr>
    </w:p>
    <w:p w14:paraId="6C62EE90" w14:textId="77777777" w:rsidR="005E30C1" w:rsidRDefault="005E30C1" w:rsidP="00850A62">
      <w:pPr>
        <w:spacing w:line="360" w:lineRule="auto"/>
        <w:jc w:val="both"/>
        <w:rPr>
          <w:rFonts w:ascii="Times New Roman" w:hAnsi="Times New Roman" w:cs="Times New Roman"/>
          <w:b/>
          <w:bCs/>
          <w:sz w:val="24"/>
          <w:szCs w:val="24"/>
        </w:rPr>
      </w:pPr>
    </w:p>
    <w:p w14:paraId="4B1CFD87" w14:textId="77777777" w:rsidR="005E30C1" w:rsidRDefault="005E30C1" w:rsidP="00850A62">
      <w:pPr>
        <w:spacing w:line="360" w:lineRule="auto"/>
        <w:jc w:val="both"/>
        <w:rPr>
          <w:rFonts w:ascii="Times New Roman" w:hAnsi="Times New Roman" w:cs="Times New Roman"/>
          <w:b/>
          <w:bCs/>
          <w:sz w:val="24"/>
          <w:szCs w:val="24"/>
        </w:rPr>
      </w:pPr>
    </w:p>
    <w:p w14:paraId="4F39787A" w14:textId="32370CCB" w:rsidR="00850A62" w:rsidRPr="005E30C1" w:rsidRDefault="00850A62" w:rsidP="005E30C1">
      <w:pPr>
        <w:spacing w:after="0" w:line="360" w:lineRule="auto"/>
        <w:jc w:val="both"/>
        <w:rPr>
          <w:rFonts w:cstheme="minorHAnsi"/>
          <w:b/>
          <w:bCs/>
          <w:sz w:val="28"/>
          <w:szCs w:val="28"/>
        </w:rPr>
      </w:pPr>
      <w:r w:rsidRPr="005E30C1">
        <w:rPr>
          <w:rFonts w:cstheme="minorHAnsi"/>
          <w:b/>
          <w:bCs/>
          <w:sz w:val="28"/>
          <w:szCs w:val="28"/>
        </w:rPr>
        <w:lastRenderedPageBreak/>
        <w:t>Resumen</w:t>
      </w:r>
    </w:p>
    <w:p w14:paraId="3F535AFD" w14:textId="026E5E27" w:rsidR="00850A62" w:rsidRPr="00BC774D" w:rsidRDefault="00850A62" w:rsidP="005E30C1">
      <w:pPr>
        <w:spacing w:after="0" w:line="360" w:lineRule="auto"/>
        <w:jc w:val="both"/>
        <w:rPr>
          <w:rFonts w:ascii="Times New Roman" w:hAnsi="Times New Roman" w:cs="Times New Roman"/>
          <w:sz w:val="24"/>
          <w:szCs w:val="24"/>
        </w:rPr>
      </w:pPr>
      <w:r w:rsidRPr="00BC774D">
        <w:rPr>
          <w:rFonts w:ascii="Times New Roman" w:hAnsi="Times New Roman" w:cs="Times New Roman"/>
          <w:sz w:val="24"/>
          <w:szCs w:val="24"/>
        </w:rPr>
        <w:t xml:space="preserve">La </w:t>
      </w:r>
      <w:r w:rsidR="00B553B4">
        <w:rPr>
          <w:rFonts w:ascii="Times New Roman" w:hAnsi="Times New Roman" w:cs="Times New Roman"/>
          <w:sz w:val="24"/>
          <w:szCs w:val="24"/>
        </w:rPr>
        <w:t>valoración</w:t>
      </w:r>
      <w:r w:rsidRPr="00BC774D">
        <w:rPr>
          <w:rFonts w:ascii="Times New Roman" w:hAnsi="Times New Roman" w:cs="Times New Roman"/>
          <w:sz w:val="24"/>
          <w:szCs w:val="24"/>
        </w:rPr>
        <w:t xml:space="preserve"> de la educación encuentra un eje de análisis en los terrenos de la evaluación docente, por ser este último uno de los principales protagonistas en el quehacer educativo. El objetivo de este trabajo fue evaluar, desde la mirada de los estudiantes, el desempeño docente a través de las dimensiones y criterios identificados en la fundamentación teórica de la literatura científica. La metodología empleada fue de carácter descriptiva, con enfoque mixto, con perspectiva cualitativa dominante, debido al abordaje y método planteado en donde confluyeron procesos para describir el fenómeno estudiado y cuantitativo para el análisis estadístico de los datos obtenido</w:t>
      </w:r>
      <w:r w:rsidR="00EB5AE2">
        <w:rPr>
          <w:rFonts w:ascii="Times New Roman" w:hAnsi="Times New Roman" w:cs="Times New Roman"/>
          <w:sz w:val="24"/>
          <w:szCs w:val="24"/>
        </w:rPr>
        <w:t xml:space="preserve">. </w:t>
      </w:r>
      <w:r w:rsidRPr="00BC774D">
        <w:rPr>
          <w:rFonts w:ascii="Times New Roman" w:hAnsi="Times New Roman" w:cs="Times New Roman"/>
          <w:sz w:val="24"/>
          <w:szCs w:val="24"/>
        </w:rPr>
        <w:t xml:space="preserve">La construcción del instrumento para recabar los datos se realizó mediante una tabla de fundamentación teórica. </w:t>
      </w:r>
    </w:p>
    <w:p w14:paraId="6BC6AB8F" w14:textId="66E1E07F" w:rsidR="00850A62" w:rsidRPr="00BC774D" w:rsidRDefault="00850A62" w:rsidP="005E30C1">
      <w:pPr>
        <w:spacing w:after="0" w:line="360" w:lineRule="auto"/>
        <w:jc w:val="both"/>
        <w:rPr>
          <w:rFonts w:ascii="Times New Roman" w:hAnsi="Times New Roman" w:cs="Times New Roman"/>
          <w:sz w:val="24"/>
          <w:szCs w:val="24"/>
        </w:rPr>
      </w:pPr>
      <w:r w:rsidRPr="00BC774D">
        <w:rPr>
          <w:rFonts w:ascii="Times New Roman" w:hAnsi="Times New Roman" w:cs="Times New Roman"/>
          <w:sz w:val="24"/>
          <w:szCs w:val="24"/>
        </w:rPr>
        <w:t>Los resultados cuantitativos demuestran que el desempeño docente según la perspectiva de los estudiantes en la UPN 181 Tepic es de 4.28 puntos como media en una escala del 1 al 5</w:t>
      </w:r>
      <w:r w:rsidR="00B553B4">
        <w:rPr>
          <w:rFonts w:ascii="Times New Roman" w:hAnsi="Times New Roman" w:cs="Times New Roman"/>
          <w:sz w:val="24"/>
          <w:szCs w:val="24"/>
        </w:rPr>
        <w:t xml:space="preserve">. </w:t>
      </w:r>
      <w:r w:rsidRPr="00BC774D">
        <w:rPr>
          <w:rFonts w:ascii="Times New Roman" w:hAnsi="Times New Roman" w:cs="Times New Roman"/>
          <w:sz w:val="24"/>
          <w:szCs w:val="24"/>
        </w:rPr>
        <w:t>Con respecto a las interpretaciones cualitativas se establece que, la dimensión didáctica es la que conlleva más incidencias tanto positivas como negativas</w:t>
      </w:r>
      <w:r w:rsidR="00EB5AE2">
        <w:rPr>
          <w:rFonts w:ascii="Times New Roman" w:hAnsi="Times New Roman" w:cs="Times New Roman"/>
          <w:sz w:val="24"/>
          <w:szCs w:val="24"/>
        </w:rPr>
        <w:t>.</w:t>
      </w:r>
      <w:r w:rsidRPr="00BC774D">
        <w:rPr>
          <w:rFonts w:ascii="Times New Roman" w:hAnsi="Times New Roman" w:cs="Times New Roman"/>
          <w:sz w:val="24"/>
          <w:szCs w:val="24"/>
        </w:rPr>
        <w:t xml:space="preserve"> </w:t>
      </w:r>
      <w:r w:rsidR="00EB5AE2">
        <w:rPr>
          <w:rFonts w:ascii="Times New Roman" w:hAnsi="Times New Roman" w:cs="Times New Roman"/>
          <w:sz w:val="24"/>
          <w:szCs w:val="24"/>
        </w:rPr>
        <w:t xml:space="preserve"> </w:t>
      </w:r>
      <w:r w:rsidRPr="00BC774D">
        <w:rPr>
          <w:rFonts w:ascii="Times New Roman" w:hAnsi="Times New Roman" w:cs="Times New Roman"/>
          <w:sz w:val="24"/>
          <w:szCs w:val="24"/>
        </w:rPr>
        <w:t xml:space="preserve">Por lo anteriormente expuesto los resultados de la investigación permiten contar con una herramienta que estima el grado de desempeño con el que lleva a cabo </w:t>
      </w:r>
      <w:r w:rsidR="00B553B4">
        <w:rPr>
          <w:rFonts w:ascii="Times New Roman" w:hAnsi="Times New Roman" w:cs="Times New Roman"/>
          <w:sz w:val="24"/>
          <w:szCs w:val="24"/>
        </w:rPr>
        <w:t>el</w:t>
      </w:r>
      <w:r w:rsidRPr="00BC774D">
        <w:rPr>
          <w:rFonts w:ascii="Times New Roman" w:hAnsi="Times New Roman" w:cs="Times New Roman"/>
          <w:sz w:val="24"/>
          <w:szCs w:val="24"/>
        </w:rPr>
        <w:t xml:space="preserve"> docente</w:t>
      </w:r>
      <w:r w:rsidR="00B553B4">
        <w:rPr>
          <w:rFonts w:ascii="Times New Roman" w:hAnsi="Times New Roman" w:cs="Times New Roman"/>
          <w:sz w:val="24"/>
          <w:szCs w:val="24"/>
        </w:rPr>
        <w:t xml:space="preserve"> en</w:t>
      </w:r>
      <w:r w:rsidRPr="00BC774D">
        <w:rPr>
          <w:rFonts w:ascii="Times New Roman" w:hAnsi="Times New Roman" w:cs="Times New Roman"/>
          <w:sz w:val="24"/>
          <w:szCs w:val="24"/>
        </w:rPr>
        <w:t xml:space="preserve"> su labor, permitiendo identificar sus debilidades y fortalezas, para perfeccionar tanto su actuación futura, como para orientar los resultados de su trabajo para el mejoramiento institucional durante los procesos encaminados a la excelencia educativa.</w:t>
      </w:r>
    </w:p>
    <w:p w14:paraId="3FB088F5" w14:textId="77777777" w:rsidR="00850A62" w:rsidRPr="00BC774D" w:rsidRDefault="00850A62" w:rsidP="005E30C1">
      <w:pPr>
        <w:spacing w:after="0" w:line="360" w:lineRule="auto"/>
        <w:jc w:val="both"/>
        <w:rPr>
          <w:rFonts w:ascii="Times New Roman" w:hAnsi="Times New Roman" w:cs="Times New Roman"/>
          <w:sz w:val="24"/>
          <w:szCs w:val="24"/>
        </w:rPr>
      </w:pPr>
      <w:r w:rsidRPr="005E30C1">
        <w:rPr>
          <w:rFonts w:cstheme="minorHAnsi"/>
          <w:b/>
          <w:bCs/>
          <w:sz w:val="28"/>
          <w:szCs w:val="28"/>
        </w:rPr>
        <w:t>Palabras clave:</w:t>
      </w:r>
      <w:r w:rsidRPr="00BC774D">
        <w:rPr>
          <w:rFonts w:ascii="Times New Roman" w:hAnsi="Times New Roman" w:cs="Times New Roman"/>
          <w:sz w:val="24"/>
          <w:szCs w:val="24"/>
        </w:rPr>
        <w:t xml:space="preserve"> Evaluación de la educación, Evaluación Docente, Educación Superior.</w:t>
      </w:r>
    </w:p>
    <w:p w14:paraId="7282EA27" w14:textId="5BD04C0D" w:rsidR="00850A62" w:rsidRPr="005565FB" w:rsidRDefault="00850A62" w:rsidP="005E30C1">
      <w:pPr>
        <w:spacing w:after="0" w:line="360" w:lineRule="auto"/>
        <w:jc w:val="both"/>
        <w:rPr>
          <w:rFonts w:cstheme="minorHAnsi"/>
          <w:b/>
          <w:bCs/>
          <w:sz w:val="28"/>
          <w:szCs w:val="28"/>
          <w:lang w:val="en-US"/>
        </w:rPr>
      </w:pPr>
      <w:r w:rsidRPr="005565FB">
        <w:rPr>
          <w:rFonts w:cstheme="minorHAnsi"/>
          <w:b/>
          <w:bCs/>
          <w:sz w:val="28"/>
          <w:szCs w:val="28"/>
          <w:lang w:val="en-US"/>
        </w:rPr>
        <w:t>Abstract</w:t>
      </w:r>
    </w:p>
    <w:p w14:paraId="5F938CFB" w14:textId="77777777" w:rsidR="00EB5AE2" w:rsidRPr="00EB5AE2" w:rsidRDefault="00EB5AE2" w:rsidP="005E30C1">
      <w:pPr>
        <w:spacing w:after="0" w:line="360" w:lineRule="auto"/>
        <w:jc w:val="both"/>
        <w:rPr>
          <w:rFonts w:ascii="Times New Roman" w:hAnsi="Times New Roman" w:cs="Times New Roman"/>
          <w:sz w:val="24"/>
          <w:szCs w:val="24"/>
          <w:lang w:val="en-US"/>
        </w:rPr>
      </w:pPr>
      <w:r w:rsidRPr="00EB5AE2">
        <w:rPr>
          <w:rFonts w:ascii="Times New Roman" w:hAnsi="Times New Roman" w:cs="Times New Roman"/>
          <w:sz w:val="24"/>
          <w:szCs w:val="24"/>
          <w:lang w:val="en-US"/>
        </w:rPr>
        <w:t>The assessment of education finds an axis of analysis in the fields of teacher evaluation, as the latter is one of the main protagonists in educational work. The objective of this work was to evaluate, from the perspective of the students, the teaching performance through the dimensions and criteria identified in the theoretical foundation of the scientific literature. The methodology used was descriptive, with a mixed approach, with a dominant qualitative perspective, due to the approach and method proposed in which processes converged to describe the phenomenon studied and quantitative for the statistical analysis of the data obtained. The construction of the instrument to collect the data was carried out using a theoretical foundation table.</w:t>
      </w:r>
    </w:p>
    <w:p w14:paraId="3818C1BA" w14:textId="66FFC1D3" w:rsidR="00EB5AE2" w:rsidRPr="00EB5AE2" w:rsidRDefault="00EB5AE2" w:rsidP="005E30C1">
      <w:pPr>
        <w:spacing w:after="0" w:line="360" w:lineRule="auto"/>
        <w:jc w:val="both"/>
        <w:rPr>
          <w:rFonts w:ascii="Times New Roman" w:hAnsi="Times New Roman" w:cs="Times New Roman"/>
          <w:sz w:val="24"/>
          <w:szCs w:val="24"/>
          <w:lang w:val="en-US"/>
        </w:rPr>
      </w:pPr>
      <w:r w:rsidRPr="00EB5AE2">
        <w:rPr>
          <w:rFonts w:ascii="Times New Roman" w:hAnsi="Times New Roman" w:cs="Times New Roman"/>
          <w:sz w:val="24"/>
          <w:szCs w:val="24"/>
          <w:lang w:val="en-US"/>
        </w:rPr>
        <w:t xml:space="preserve">The quantitative results show that the teaching performance according to the perspective of the students in the UPN 181 Tepic is 4.28 points on average on a scale of 1 to 5. With respect to the qualitative interpretations, it is established that the didactic dimension is the one that entails more incidents, both positive and negative. Due to the above, the results of the </w:t>
      </w:r>
      <w:r w:rsidRPr="00EB5AE2">
        <w:rPr>
          <w:rFonts w:ascii="Times New Roman" w:hAnsi="Times New Roman" w:cs="Times New Roman"/>
          <w:sz w:val="24"/>
          <w:szCs w:val="24"/>
          <w:lang w:val="en-US"/>
        </w:rPr>
        <w:lastRenderedPageBreak/>
        <w:t>research allow us to have a tool that estimates the degree of performance with which the teacher carries out his work, allowing him to identify his weaknesses and strengths, to improve both his future performance, and to guide the results of their work for institutional improvement during the processes aimed at educational excellence.</w:t>
      </w:r>
    </w:p>
    <w:p w14:paraId="22785BB8" w14:textId="3A46464C" w:rsidR="00850A62" w:rsidRDefault="00850A62" w:rsidP="005E30C1">
      <w:pPr>
        <w:spacing w:after="0" w:line="360" w:lineRule="auto"/>
        <w:jc w:val="both"/>
        <w:rPr>
          <w:rFonts w:ascii="Times New Roman" w:hAnsi="Times New Roman" w:cs="Times New Roman"/>
          <w:sz w:val="24"/>
          <w:szCs w:val="24"/>
          <w:lang w:val="en-US"/>
        </w:rPr>
      </w:pPr>
      <w:r w:rsidRPr="005565FB">
        <w:rPr>
          <w:rFonts w:cstheme="minorHAnsi"/>
          <w:b/>
          <w:bCs/>
          <w:sz w:val="28"/>
          <w:szCs w:val="28"/>
          <w:lang w:val="en-US"/>
        </w:rPr>
        <w:t>Keywords:</w:t>
      </w:r>
      <w:r w:rsidRPr="00BC774D">
        <w:rPr>
          <w:rFonts w:ascii="Times New Roman" w:hAnsi="Times New Roman" w:cs="Times New Roman"/>
          <w:sz w:val="24"/>
          <w:szCs w:val="24"/>
          <w:lang w:val="en-US"/>
        </w:rPr>
        <w:t xml:space="preserve"> Evaluation of education, Teacher Evaluation, Higher Education.</w:t>
      </w:r>
    </w:p>
    <w:p w14:paraId="59FFBFF9" w14:textId="77777777" w:rsidR="005E30C1" w:rsidRDefault="005E30C1" w:rsidP="005E30C1">
      <w:pPr>
        <w:pStyle w:val="HTMLconformatoprevio"/>
        <w:shd w:val="clear" w:color="auto" w:fill="FFFFFF"/>
        <w:tabs>
          <w:tab w:val="left" w:pos="8647"/>
        </w:tabs>
      </w:pPr>
      <w:r>
        <w:rPr>
          <w:rFonts w:ascii="Times New Roman" w:hAnsi="Times New Roman" w:cs="Times New Roman"/>
          <w:b/>
          <w:color w:val="000000"/>
          <w:sz w:val="24"/>
        </w:rPr>
        <w:t>Fecha Recepción:</w:t>
      </w:r>
      <w:r>
        <w:rPr>
          <w:rFonts w:ascii="Times New Roman" w:hAnsi="Times New Roman" w:cs="Times New Roman"/>
          <w:color w:val="000000"/>
          <w:sz w:val="24"/>
        </w:rPr>
        <w:t xml:space="preserve"> </w:t>
      </w:r>
      <w:proofErr w:type="gramStart"/>
      <w:r>
        <w:rPr>
          <w:rFonts w:ascii="Times New Roman" w:hAnsi="Times New Roman" w:cs="Times New Roman"/>
          <w:color w:val="000000"/>
          <w:sz w:val="24"/>
        </w:rPr>
        <w:t>Enero</w:t>
      </w:r>
      <w:proofErr w:type="gramEnd"/>
      <w:r>
        <w:rPr>
          <w:rFonts w:ascii="Times New Roman" w:hAnsi="Times New Roman" w:cs="Times New Roman"/>
          <w:color w:val="000000"/>
          <w:sz w:val="24"/>
        </w:rPr>
        <w:t xml:space="preserve"> 2022                               </w:t>
      </w:r>
      <w:r>
        <w:rPr>
          <w:rFonts w:ascii="Times New Roman" w:hAnsi="Times New Roman" w:cs="Times New Roman"/>
          <w:b/>
          <w:color w:val="000000"/>
          <w:sz w:val="24"/>
        </w:rPr>
        <w:t>Fecha Aceptación:</w:t>
      </w:r>
      <w:r>
        <w:rPr>
          <w:rFonts w:ascii="Times New Roman" w:hAnsi="Times New Roman" w:cs="Times New Roman"/>
          <w:color w:val="000000"/>
          <w:sz w:val="24"/>
        </w:rPr>
        <w:t xml:space="preserve"> Julio 2022</w:t>
      </w:r>
    </w:p>
    <w:p w14:paraId="3503AAA0" w14:textId="215765DF" w:rsidR="005E30C1" w:rsidRPr="00BC774D" w:rsidRDefault="005E30C1" w:rsidP="005E30C1">
      <w:pPr>
        <w:spacing w:line="360" w:lineRule="auto"/>
        <w:jc w:val="both"/>
        <w:rPr>
          <w:rFonts w:ascii="Times New Roman" w:hAnsi="Times New Roman" w:cs="Times New Roman"/>
          <w:sz w:val="24"/>
          <w:szCs w:val="24"/>
          <w:lang w:val="en-US"/>
        </w:rPr>
      </w:pPr>
      <w:r>
        <w:rPr>
          <w:rFonts w:ascii="Liberation Serif" w:eastAsia="NSimSun" w:hAnsi="Liberation Serif" w:cs="Lucida Sans"/>
          <w:noProof/>
          <w:kern w:val="2"/>
          <w:sz w:val="24"/>
          <w:szCs w:val="24"/>
          <w:lang w:eastAsia="zh-CN" w:bidi="hi-IN"/>
        </w:rPr>
        <mc:AlternateContent>
          <mc:Choice Requires="wps">
            <w:drawing>
              <wp:inline distT="0" distB="0" distL="0" distR="0" wp14:anchorId="4156F4C7" wp14:editId="77BCCED3">
                <wp:extent cx="5613400" cy="1905"/>
                <wp:effectExtent l="3810" t="0" r="2540" b="0"/>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0" cy="1905"/>
                        </a:xfrm>
                        <a:prstGeom prst="rect">
                          <a:avLst/>
                        </a:prstGeom>
                        <a:solidFill>
                          <a:srgbClr val="A0A0A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AE1F4" id="Rectángulo 5" o:spid="_x0000_s1026" style="width:44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" fillcolor="#a0a0a0" stroked="f" strokeweight="0">
                <w10:anchorlock/>
              </v:rect>
            </w:pict>
          </mc:Fallback>
        </mc:AlternateContent>
      </w:r>
    </w:p>
    <w:p w14:paraId="68F6A28D" w14:textId="77777777" w:rsidR="00850A62" w:rsidRPr="00F03003" w:rsidRDefault="00850A62" w:rsidP="005E30C1">
      <w:pPr>
        <w:spacing w:after="0" w:line="360" w:lineRule="auto"/>
        <w:jc w:val="center"/>
        <w:rPr>
          <w:rFonts w:ascii="Times New Roman" w:hAnsi="Times New Roman" w:cs="Times New Roman"/>
          <w:b/>
          <w:bCs/>
          <w:sz w:val="32"/>
          <w:szCs w:val="32"/>
        </w:rPr>
      </w:pPr>
      <w:r w:rsidRPr="00F03003">
        <w:rPr>
          <w:rFonts w:ascii="Times New Roman" w:hAnsi="Times New Roman" w:cs="Times New Roman"/>
          <w:b/>
          <w:bCs/>
          <w:sz w:val="32"/>
          <w:szCs w:val="32"/>
        </w:rPr>
        <w:t>Introducción</w:t>
      </w:r>
    </w:p>
    <w:p w14:paraId="58C6DDC1" w14:textId="77777777" w:rsidR="00850A62" w:rsidRPr="00BC774D" w:rsidRDefault="00850A62" w:rsidP="005E30C1">
      <w:pPr>
        <w:spacing w:after="0"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El inicio del milenio trajo consigo implementaciones educativas que las políticas públicas dictarían para los espacios escolares. Fue gracias a dichas políticas que la necesidad de evaluar el desempeño docente se llevó de la mano junto a procesos administrativos y laborales sin dejar delimitado el campo de aplicación de cada elemento</w:t>
      </w:r>
      <w:r>
        <w:rPr>
          <w:rFonts w:ascii="Times New Roman" w:hAnsi="Times New Roman" w:cs="Times New Roman"/>
          <w:sz w:val="24"/>
          <w:szCs w:val="24"/>
        </w:rPr>
        <w:t>. De ahí que autoras como</w:t>
      </w:r>
      <w:r w:rsidRPr="006C66AA">
        <w:rPr>
          <w:rFonts w:ascii="Times New Roman" w:hAnsi="Times New Roman" w:cs="Times New Roman"/>
          <w:sz w:val="24"/>
          <w:szCs w:val="24"/>
        </w:rPr>
        <w:t xml:space="preserve"> Barba y Zorrilla (2008)</w:t>
      </w:r>
      <w:r>
        <w:rPr>
          <w:rFonts w:ascii="Times New Roman" w:hAnsi="Times New Roman" w:cs="Times New Roman"/>
          <w:sz w:val="24"/>
          <w:szCs w:val="24"/>
        </w:rPr>
        <w:t xml:space="preserve"> enuncien que l</w:t>
      </w:r>
      <w:r w:rsidRPr="006C66AA">
        <w:rPr>
          <w:rFonts w:ascii="Times New Roman" w:hAnsi="Times New Roman" w:cs="Times New Roman"/>
          <w:sz w:val="24"/>
          <w:szCs w:val="24"/>
        </w:rPr>
        <w:t>a</w:t>
      </w:r>
      <w:r w:rsidRPr="00BC774D">
        <w:rPr>
          <w:rFonts w:ascii="Times New Roman" w:hAnsi="Times New Roman" w:cs="Times New Roman"/>
          <w:sz w:val="24"/>
          <w:szCs w:val="24"/>
        </w:rPr>
        <w:t xml:space="preserve"> evaluación para la educación básica, contemplando el preescolar, la primaria y la secundaria abordaría lineamientos generales y universales para el quehacer de los docentes; mientras que para la Educación Superior los criterios sostenidos en la autonomía de cada institución continúan sin terminar de ser homogéneos y clarificados.</w:t>
      </w:r>
    </w:p>
    <w:p w14:paraId="6036097B" w14:textId="77777777" w:rsidR="00850A62" w:rsidRPr="00BC774D" w:rsidRDefault="00850A62" w:rsidP="005E30C1">
      <w:pPr>
        <w:spacing w:after="0"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 xml:space="preserve">En ese sentido, son esas inconsistencias del conocimiento la razón que fundamenta el estudio y que, a su vez impulsa el objetivo principal de esta investigación, el cual consiste en evaluar el desempeño del docente de una Institución de Educación Superior (IES) como lo es la UPN181 Tepic a través de las dimensiones y criterios identificados en la fundamentación teórica de la literatura científica. Es en palabras </w:t>
      </w:r>
      <w:r w:rsidRPr="0076172C">
        <w:rPr>
          <w:rFonts w:ascii="Times New Roman" w:hAnsi="Times New Roman" w:cs="Times New Roman"/>
          <w:sz w:val="24"/>
          <w:szCs w:val="24"/>
        </w:rPr>
        <w:t>de Román y Murillo, F. (2008) queda</w:t>
      </w:r>
      <w:r w:rsidRPr="00BC774D">
        <w:rPr>
          <w:rFonts w:ascii="Times New Roman" w:hAnsi="Times New Roman" w:cs="Times New Roman"/>
          <w:sz w:val="24"/>
          <w:szCs w:val="24"/>
        </w:rPr>
        <w:t xml:space="preserve"> establecido que los esfuerzos de algunos países de América Latina y de Europa se han centrado en implementar modelos evaluativos de la docencia que buscan potenciar mejoras en la calidad de los sistemas educativos.</w:t>
      </w:r>
    </w:p>
    <w:p w14:paraId="1416A1C2" w14:textId="77777777" w:rsidR="00850A62" w:rsidRPr="00BC774D" w:rsidRDefault="00850A62" w:rsidP="005E30C1">
      <w:pPr>
        <w:spacing w:after="0"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La metodología empleada fue de carácter descriptivo, reconociendo los elementos de importancia entre cada enfoque tanto cualitativo como cuantitativo, predominando la perspectiva cualitativa. Se hizo un diseño trasversal de campo. Para recuperar información se elaboró un instrumento bajo la figura de tabla de fundamentación teórica y se visibilizaron los datos por medio de una rúbrica analítica, la cual fue construida desde el enfoque socio formativo, con la participación del equipo de expertos del grupo de trabajo.</w:t>
      </w:r>
    </w:p>
    <w:p w14:paraId="43483C6F" w14:textId="77777777" w:rsidR="00850A62" w:rsidRDefault="00850A62" w:rsidP="005E30C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También entonces</w:t>
      </w:r>
      <w:r w:rsidRPr="00BC774D">
        <w:rPr>
          <w:rFonts w:ascii="Times New Roman" w:hAnsi="Times New Roman" w:cs="Times New Roman"/>
          <w:sz w:val="24"/>
          <w:szCs w:val="24"/>
        </w:rPr>
        <w:t xml:space="preserve">, estado del arte se centra en el contexto internacional, donde se ha reconocido la evaluación como un proceso que fortalece tanto la enseñanza y aprendizaje como el perfil profesional como motor para la calidad educativa.  La evaluación de la </w:t>
      </w:r>
      <w:r w:rsidRPr="00BC774D">
        <w:rPr>
          <w:rFonts w:ascii="Times New Roman" w:hAnsi="Times New Roman" w:cs="Times New Roman"/>
          <w:sz w:val="24"/>
          <w:szCs w:val="24"/>
        </w:rPr>
        <w:lastRenderedPageBreak/>
        <w:t xml:space="preserve">docencia desde la perspectiva de los docentes ha hecho que las universidades atiendan el tema de la evaluación de la docencia estableciendo equipos de académicos con una formación adecuada y con las condiciones laborales que les permitan desplegar sus actividades a largo plazo </w:t>
      </w:r>
      <w:r w:rsidRPr="00FC2A17">
        <w:rPr>
          <w:rFonts w:ascii="Times New Roman" w:hAnsi="Times New Roman" w:cs="Times New Roman"/>
          <w:sz w:val="24"/>
          <w:szCs w:val="24"/>
        </w:rPr>
        <w:t>(</w:t>
      </w:r>
      <w:proofErr w:type="spellStart"/>
      <w:r w:rsidRPr="00FC2A17">
        <w:rPr>
          <w:rFonts w:ascii="Times New Roman" w:hAnsi="Times New Roman" w:cs="Times New Roman"/>
          <w:sz w:val="24"/>
          <w:szCs w:val="24"/>
        </w:rPr>
        <w:t>Arbesú</w:t>
      </w:r>
      <w:proofErr w:type="spellEnd"/>
      <w:r w:rsidRPr="00FC2A17">
        <w:rPr>
          <w:rFonts w:ascii="Times New Roman" w:hAnsi="Times New Roman" w:cs="Times New Roman"/>
          <w:sz w:val="24"/>
          <w:szCs w:val="24"/>
        </w:rPr>
        <w:t xml:space="preserve"> y Rueda, 2003).</w:t>
      </w:r>
    </w:p>
    <w:p w14:paraId="3733331D" w14:textId="77777777" w:rsidR="00850A62" w:rsidRDefault="00850A62" w:rsidP="005E30C1">
      <w:pPr>
        <w:spacing w:after="0"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 xml:space="preserve">Continuando con ello, la Organización para la Cooperación y el Desarrollo Económico (OCDE) ha analizado sistemas educativos evidenciando que algunos países de América Latina han impulsado la evaluación, con la implementación de nuevos procesos y mecanismos institucionales, por medio del desarrollo de planes sistemáticos, con la creación de diversos organismos y con el diseño de indicadores. Los avances en materia de evaluación coinciden con la idea de que para una adecuada “conducción” de los sistemas educativos, resulta imprescindible </w:t>
      </w:r>
      <w:r w:rsidRPr="00FC2A17">
        <w:rPr>
          <w:rFonts w:ascii="Times New Roman" w:hAnsi="Times New Roman" w:cs="Times New Roman"/>
          <w:sz w:val="24"/>
          <w:szCs w:val="24"/>
        </w:rPr>
        <w:t>evaluar (Vaillant, 2008).</w:t>
      </w:r>
    </w:p>
    <w:p w14:paraId="423CA777" w14:textId="21982E6E" w:rsidR="00850A62" w:rsidRPr="00BC774D" w:rsidRDefault="00850A62" w:rsidP="005E30C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c</w:t>
      </w:r>
      <w:r w:rsidRPr="00BC774D">
        <w:rPr>
          <w:rFonts w:ascii="Times New Roman" w:hAnsi="Times New Roman" w:cs="Times New Roman"/>
          <w:sz w:val="24"/>
          <w:szCs w:val="24"/>
        </w:rPr>
        <w:t>omo resultados</w:t>
      </w:r>
      <w:r>
        <w:rPr>
          <w:rFonts w:ascii="Times New Roman" w:hAnsi="Times New Roman" w:cs="Times New Roman"/>
          <w:sz w:val="24"/>
          <w:szCs w:val="24"/>
        </w:rPr>
        <w:t xml:space="preserve"> de este trabajo,</w:t>
      </w:r>
      <w:r w:rsidRPr="00BC774D">
        <w:rPr>
          <w:rFonts w:ascii="Times New Roman" w:hAnsi="Times New Roman" w:cs="Times New Roman"/>
          <w:sz w:val="24"/>
          <w:szCs w:val="24"/>
        </w:rPr>
        <w:t xml:space="preserve"> se encontr</w:t>
      </w:r>
      <w:r>
        <w:rPr>
          <w:rFonts w:ascii="Times New Roman" w:hAnsi="Times New Roman" w:cs="Times New Roman"/>
          <w:sz w:val="24"/>
          <w:szCs w:val="24"/>
        </w:rPr>
        <w:t>ó</w:t>
      </w:r>
      <w:r w:rsidRPr="00BC774D">
        <w:rPr>
          <w:rFonts w:ascii="Times New Roman" w:hAnsi="Times New Roman" w:cs="Times New Roman"/>
          <w:sz w:val="24"/>
          <w:szCs w:val="24"/>
        </w:rPr>
        <w:t xml:space="preserve"> que, desde la perspectiva de los estudiantes, el desempeño docente se establece en 4.28 puntos como media en un rango del 1 a los 5 puntos. Para el enfoque cualitativo los estudiantes señalan que la dimensión didáctica es la que conlleva más incidencias en sentidos positivo y negativo.</w:t>
      </w:r>
    </w:p>
    <w:p w14:paraId="2BF16875" w14:textId="77777777" w:rsidR="00850A62" w:rsidRPr="00BC774D" w:rsidRDefault="00850A62" w:rsidP="005E30C1">
      <w:pPr>
        <w:spacing w:after="0"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 xml:space="preserve">Así entonces, como conclusiones se descubre que en los nuevos retos de la educación desde la mirada de la necesidad de formación y de la excelencia educativa, el profesor es un elemento efectivo y decisivo, el cual juega un papel fundamental en este proceso de enseñanza y aprendizaje para el desarrollo de competencias y habilidades para la vida. Este profesor ha de caracterizarse por ser un profesional a quien se le demanda el desempeño de las tareas y funciones diversas, junto con un perfil personal académico y pedagógico. </w:t>
      </w:r>
    </w:p>
    <w:p w14:paraId="67411D61" w14:textId="77777777" w:rsidR="00850A62" w:rsidRPr="00BC774D" w:rsidRDefault="00850A62" w:rsidP="005E30C1">
      <w:pPr>
        <w:spacing w:after="0" w:line="360" w:lineRule="auto"/>
        <w:ind w:firstLine="708"/>
        <w:jc w:val="both"/>
        <w:rPr>
          <w:rFonts w:ascii="Times New Roman" w:hAnsi="Times New Roman" w:cs="Times New Roman"/>
          <w:sz w:val="24"/>
          <w:szCs w:val="24"/>
        </w:rPr>
      </w:pPr>
      <w:r w:rsidRPr="009F6387">
        <w:rPr>
          <w:rFonts w:ascii="Times New Roman" w:hAnsi="Times New Roman" w:cs="Times New Roman"/>
          <w:sz w:val="24"/>
          <w:szCs w:val="24"/>
        </w:rPr>
        <w:t>Como principales referentes teóricos se abordan a Gimeno (2002) y Román &amp; Murillo (2008). Por último, se ha de decir que la estructura del artículo se establece entorno a la presentación del método de trabajo, los resultados obtenidos, la discusión teórica, la conclusión y las futuras líneas de investigación, así como los referentes y los instrumentos anexos.</w:t>
      </w:r>
    </w:p>
    <w:p w14:paraId="4810FA04" w14:textId="23657652" w:rsidR="00850A62" w:rsidRPr="00F03003" w:rsidRDefault="00EB5AE2" w:rsidP="005E30C1">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Materiales y </w:t>
      </w:r>
      <w:r w:rsidR="00850A62" w:rsidRPr="00F03003">
        <w:rPr>
          <w:rFonts w:ascii="Times New Roman" w:hAnsi="Times New Roman" w:cs="Times New Roman"/>
          <w:b/>
          <w:bCs/>
          <w:sz w:val="32"/>
          <w:szCs w:val="32"/>
        </w:rPr>
        <w:t>Método</w:t>
      </w:r>
      <w:r>
        <w:rPr>
          <w:rFonts w:ascii="Times New Roman" w:hAnsi="Times New Roman" w:cs="Times New Roman"/>
          <w:b/>
          <w:bCs/>
          <w:sz w:val="32"/>
          <w:szCs w:val="32"/>
        </w:rPr>
        <w:t>s</w:t>
      </w:r>
    </w:p>
    <w:p w14:paraId="4E5434E2" w14:textId="77777777" w:rsidR="00850A62" w:rsidRPr="00BC774D" w:rsidRDefault="00850A62" w:rsidP="005E30C1">
      <w:pPr>
        <w:spacing w:after="0"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 xml:space="preserve">La presente investigación es de naturaleza descriptiva y se abocó evaluar, desde la mirada de los estudiantes de los programas de Licenciatura en Pedagogía y Licenciatura en Intervención Educativa de la UPN181 Tepic, el desempeño docente a través de las dimensiones y criterios identificados en la fundamentación teórico de la literatura científica. La población considerada fue de 569 estudiantes, para la cual se estableció un nivel de confiabilidad del 95%, y una precisión de 5% de modo que la muestra quedó conformada por </w:t>
      </w:r>
      <w:r w:rsidRPr="00BC774D">
        <w:rPr>
          <w:rFonts w:ascii="Times New Roman" w:hAnsi="Times New Roman" w:cs="Times New Roman"/>
          <w:sz w:val="24"/>
          <w:szCs w:val="24"/>
        </w:rPr>
        <w:lastRenderedPageBreak/>
        <w:t>230 sujetos. Se recurrió al método por muestreo probabilístico, para la selección de los estudiantes se utilizó un muestreo aleatorio simple tal como se explicita en la figura 1.</w:t>
      </w:r>
    </w:p>
    <w:p w14:paraId="0F7D9C3E" w14:textId="77777777" w:rsidR="00850A62" w:rsidRPr="00BC774D" w:rsidRDefault="00850A62" w:rsidP="00850A62">
      <w:pPr>
        <w:spacing w:after="0" w:line="360" w:lineRule="auto"/>
        <w:ind w:firstLine="708"/>
        <w:jc w:val="center"/>
        <w:rPr>
          <w:rFonts w:ascii="Times New Roman" w:hAnsi="Times New Roman" w:cs="Times New Roman"/>
          <w:sz w:val="24"/>
          <w:szCs w:val="24"/>
        </w:rPr>
      </w:pPr>
      <w:r w:rsidRPr="00BC774D">
        <w:rPr>
          <w:rFonts w:ascii="Times New Roman" w:hAnsi="Times New Roman" w:cs="Times New Roman"/>
          <w:b/>
          <w:bCs/>
          <w:sz w:val="24"/>
          <w:szCs w:val="24"/>
        </w:rPr>
        <w:t>Figura 1.</w:t>
      </w:r>
      <w:r w:rsidRPr="00BC774D">
        <w:rPr>
          <w:rFonts w:ascii="Times New Roman" w:hAnsi="Times New Roman" w:cs="Times New Roman"/>
          <w:sz w:val="24"/>
          <w:szCs w:val="24"/>
        </w:rPr>
        <w:t xml:space="preserve"> Fórmula para la obtención de la muestra</w:t>
      </w:r>
    </w:p>
    <w:p w14:paraId="60DFBDB4" w14:textId="77777777" w:rsidR="00850A62" w:rsidRPr="00BC774D" w:rsidRDefault="00850A62" w:rsidP="00850A62">
      <w:pPr>
        <w:spacing w:after="0" w:line="360" w:lineRule="auto"/>
        <w:ind w:firstLine="708"/>
        <w:jc w:val="center"/>
        <w:rPr>
          <w:rFonts w:ascii="Times New Roman" w:hAnsi="Times New Roman" w:cs="Times New Roman"/>
          <w:sz w:val="24"/>
          <w:szCs w:val="24"/>
        </w:rPr>
      </w:pPr>
      <w:r w:rsidRPr="00BC774D">
        <w:rPr>
          <w:rFonts w:ascii="Times New Roman" w:hAnsi="Times New Roman" w:cs="Times New Roman"/>
          <w:noProof/>
          <w:sz w:val="24"/>
          <w:szCs w:val="24"/>
        </w:rPr>
        <w:drawing>
          <wp:inline distT="0" distB="0" distL="0" distR="0" wp14:anchorId="5DD329C8" wp14:editId="08F6D206">
            <wp:extent cx="2902688" cy="67982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257" t="47850" r="22874" b="27211"/>
                    <a:stretch/>
                  </pic:blipFill>
                  <pic:spPr bwMode="auto">
                    <a:xfrm>
                      <a:off x="0" y="0"/>
                      <a:ext cx="2950587" cy="691042"/>
                    </a:xfrm>
                    <a:prstGeom prst="rect">
                      <a:avLst/>
                    </a:prstGeom>
                    <a:ln>
                      <a:noFill/>
                    </a:ln>
                    <a:extLst>
                      <a:ext uri="{53640926-AAD7-44D8-BBD7-CCE9431645EC}">
                        <a14:shadowObscured xmlns:a14="http://schemas.microsoft.com/office/drawing/2010/main"/>
                      </a:ext>
                    </a:extLst>
                  </pic:spPr>
                </pic:pic>
              </a:graphicData>
            </a:graphic>
          </wp:inline>
        </w:drawing>
      </w:r>
    </w:p>
    <w:p w14:paraId="027D91AA" w14:textId="77777777" w:rsidR="00850A62" w:rsidRPr="00BC774D" w:rsidRDefault="00850A62" w:rsidP="00850A62">
      <w:pPr>
        <w:spacing w:after="0" w:line="360" w:lineRule="auto"/>
        <w:ind w:firstLine="708"/>
        <w:jc w:val="center"/>
        <w:rPr>
          <w:rFonts w:ascii="Times New Roman" w:hAnsi="Times New Roman" w:cs="Times New Roman"/>
          <w:sz w:val="24"/>
          <w:szCs w:val="24"/>
        </w:rPr>
      </w:pPr>
      <w:r w:rsidRPr="00BC774D">
        <w:rPr>
          <w:rFonts w:ascii="Times New Roman" w:hAnsi="Times New Roman" w:cs="Times New Roman"/>
          <w:sz w:val="24"/>
          <w:szCs w:val="24"/>
        </w:rPr>
        <w:t xml:space="preserve">Fuente: Elaboración propia tomada de </w:t>
      </w:r>
      <w:r w:rsidRPr="00A479FC">
        <w:rPr>
          <w:rFonts w:ascii="Times New Roman" w:hAnsi="Times New Roman" w:cs="Times New Roman"/>
          <w:sz w:val="24"/>
          <w:szCs w:val="24"/>
        </w:rPr>
        <w:t>Aguilar – Barojas (2005)</w:t>
      </w:r>
    </w:p>
    <w:p w14:paraId="2649D01F" w14:textId="77777777" w:rsidR="00850A62" w:rsidRPr="00BC774D" w:rsidRDefault="00850A62" w:rsidP="00850A62">
      <w:pPr>
        <w:spacing w:after="0" w:line="360" w:lineRule="auto"/>
        <w:jc w:val="both"/>
        <w:rPr>
          <w:rFonts w:ascii="Times New Roman" w:hAnsi="Times New Roman" w:cs="Times New Roman"/>
          <w:color w:val="000000" w:themeColor="text1"/>
          <w:kern w:val="24"/>
          <w:sz w:val="24"/>
          <w:szCs w:val="24"/>
        </w:rPr>
      </w:pPr>
      <w:r w:rsidRPr="00BC774D">
        <w:rPr>
          <w:rFonts w:ascii="Times New Roman" w:hAnsi="Times New Roman" w:cs="Times New Roman"/>
          <w:color w:val="000000" w:themeColor="text1"/>
          <w:kern w:val="24"/>
          <w:sz w:val="24"/>
          <w:szCs w:val="24"/>
        </w:rPr>
        <w:t xml:space="preserve">Donde </w:t>
      </w:r>
    </w:p>
    <w:p w14:paraId="78C1F2ED" w14:textId="77777777" w:rsidR="00850A62" w:rsidRPr="00BC774D" w:rsidRDefault="00850A62" w:rsidP="00850A62">
      <w:pPr>
        <w:spacing w:after="0" w:line="360" w:lineRule="auto"/>
        <w:jc w:val="both"/>
        <w:rPr>
          <w:rFonts w:ascii="Times New Roman" w:hAnsi="Times New Roman" w:cs="Times New Roman"/>
          <w:color w:val="000000" w:themeColor="text1"/>
          <w:kern w:val="24"/>
          <w:sz w:val="24"/>
          <w:szCs w:val="24"/>
        </w:rPr>
      </w:pPr>
      <w:r w:rsidRPr="00BC774D">
        <w:rPr>
          <w:rFonts w:ascii="Times New Roman" w:hAnsi="Times New Roman" w:cs="Times New Roman"/>
          <w:color w:val="000000" w:themeColor="text1"/>
          <w:kern w:val="24"/>
          <w:sz w:val="24"/>
          <w:szCs w:val="24"/>
        </w:rPr>
        <w:t>n: tamaño muestral</w:t>
      </w:r>
    </w:p>
    <w:p w14:paraId="439171BF" w14:textId="77777777" w:rsidR="00850A62" w:rsidRPr="00BC774D" w:rsidRDefault="00850A62" w:rsidP="00850A62">
      <w:pPr>
        <w:spacing w:after="0" w:line="360" w:lineRule="auto"/>
        <w:jc w:val="both"/>
        <w:rPr>
          <w:rFonts w:ascii="Times New Roman" w:hAnsi="Times New Roman" w:cs="Times New Roman"/>
          <w:color w:val="000000" w:themeColor="text1"/>
          <w:kern w:val="24"/>
          <w:sz w:val="24"/>
          <w:szCs w:val="24"/>
        </w:rPr>
      </w:pPr>
      <w:r w:rsidRPr="00BC774D">
        <w:rPr>
          <w:rFonts w:ascii="Times New Roman" w:hAnsi="Times New Roman" w:cs="Times New Roman"/>
          <w:color w:val="000000" w:themeColor="text1"/>
          <w:kern w:val="24"/>
          <w:sz w:val="24"/>
          <w:szCs w:val="24"/>
        </w:rPr>
        <w:t>N: tamaño de la población</w:t>
      </w:r>
    </w:p>
    <w:p w14:paraId="3DC58BC5" w14:textId="77777777" w:rsidR="00850A62" w:rsidRPr="00BC774D" w:rsidRDefault="00850A62" w:rsidP="00850A62">
      <w:pPr>
        <w:spacing w:after="0" w:line="360" w:lineRule="auto"/>
        <w:jc w:val="both"/>
        <w:rPr>
          <w:rFonts w:ascii="Times New Roman" w:hAnsi="Times New Roman" w:cs="Times New Roman"/>
          <w:color w:val="000000" w:themeColor="text1"/>
          <w:kern w:val="24"/>
          <w:sz w:val="24"/>
          <w:szCs w:val="24"/>
        </w:rPr>
      </w:pPr>
      <w:r w:rsidRPr="00BC774D">
        <w:rPr>
          <w:rFonts w:ascii="Times New Roman" w:hAnsi="Times New Roman" w:cs="Times New Roman"/>
          <w:color w:val="000000" w:themeColor="text1"/>
          <w:kern w:val="24"/>
          <w:sz w:val="24"/>
          <w:szCs w:val="24"/>
        </w:rPr>
        <w:t xml:space="preserve">Z: Valor correspondiente a la distribución de gauss, donde </w:t>
      </w:r>
      <m:oMath>
        <m:r>
          <w:rPr>
            <w:rFonts w:ascii="Cambria Math" w:hAnsi="Cambria Math" w:cs="Times New Roman"/>
            <w:color w:val="000000" w:themeColor="text1"/>
            <w:kern w:val="24"/>
            <w:sz w:val="24"/>
            <w:szCs w:val="24"/>
          </w:rPr>
          <m:t>α</m:t>
        </m:r>
      </m:oMath>
      <w:r w:rsidRPr="00BC774D">
        <w:rPr>
          <w:rFonts w:ascii="Times New Roman" w:hAnsi="Times New Roman" w:cs="Times New Roman"/>
          <w:color w:val="000000" w:themeColor="text1"/>
          <w:kern w:val="24"/>
          <w:sz w:val="24"/>
          <w:szCs w:val="24"/>
        </w:rPr>
        <w:t xml:space="preserve">: 0.05= 1.96 </w:t>
      </w:r>
    </w:p>
    <w:p w14:paraId="5E8FE72C" w14:textId="77777777" w:rsidR="00850A62" w:rsidRPr="00BC774D" w:rsidRDefault="00850A62" w:rsidP="00850A62">
      <w:pPr>
        <w:spacing w:after="0" w:line="360" w:lineRule="auto"/>
        <w:jc w:val="both"/>
        <w:rPr>
          <w:rFonts w:ascii="Times New Roman" w:hAnsi="Times New Roman" w:cs="Times New Roman"/>
          <w:color w:val="000000" w:themeColor="text1"/>
          <w:kern w:val="24"/>
          <w:sz w:val="24"/>
          <w:szCs w:val="24"/>
        </w:rPr>
      </w:pPr>
      <w:r w:rsidRPr="00BC774D">
        <w:rPr>
          <w:rFonts w:ascii="Times New Roman" w:hAnsi="Times New Roman" w:cs="Times New Roman"/>
          <w:color w:val="000000" w:themeColor="text1"/>
          <w:kern w:val="24"/>
          <w:sz w:val="24"/>
          <w:szCs w:val="24"/>
        </w:rPr>
        <w:t xml:space="preserve">p: prevalencia esperada del parámetro a evaluar, en caso de desconocerse p=0.5, </w:t>
      </w:r>
    </w:p>
    <w:p w14:paraId="51A45E52" w14:textId="77777777" w:rsidR="00850A62" w:rsidRPr="00BC774D" w:rsidRDefault="00850A62" w:rsidP="00850A62">
      <w:pPr>
        <w:spacing w:after="0" w:line="360" w:lineRule="auto"/>
        <w:jc w:val="both"/>
        <w:rPr>
          <w:rFonts w:ascii="Times New Roman" w:hAnsi="Times New Roman" w:cs="Times New Roman"/>
          <w:color w:val="000000" w:themeColor="text1"/>
          <w:kern w:val="24"/>
          <w:sz w:val="24"/>
          <w:szCs w:val="24"/>
        </w:rPr>
      </w:pPr>
      <w:proofErr w:type="spellStart"/>
      <w:r w:rsidRPr="00BC774D">
        <w:rPr>
          <w:rFonts w:ascii="Times New Roman" w:hAnsi="Times New Roman" w:cs="Times New Roman"/>
          <w:color w:val="000000" w:themeColor="text1"/>
          <w:kern w:val="24"/>
          <w:sz w:val="24"/>
          <w:szCs w:val="24"/>
        </w:rPr>
        <w:t>e</w:t>
      </w:r>
      <w:proofErr w:type="spellEnd"/>
      <w:r w:rsidRPr="00BC774D">
        <w:rPr>
          <w:rFonts w:ascii="Times New Roman" w:hAnsi="Times New Roman" w:cs="Times New Roman"/>
          <w:color w:val="000000" w:themeColor="text1"/>
          <w:kern w:val="24"/>
          <w:sz w:val="24"/>
          <w:szCs w:val="24"/>
        </w:rPr>
        <w:t>: Error que se prevé cometer si es del 5%, e=0.05</w:t>
      </w:r>
    </w:p>
    <w:p w14:paraId="29C359BD" w14:textId="64E8797F" w:rsidR="00850A62" w:rsidRDefault="00850A62" w:rsidP="00850A62">
      <w:pPr>
        <w:spacing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 xml:space="preserve">Para la recuperación de la información se estableció un grupo de trabajo, integrado por 5 investigadores docentes de la institución. En una primera etapa se concretó la construcción del instrumento para recabar los datos desde los aportes teóricos, para lo cual se realizó una tabla de sistematización de la información, misma que se muestra en el anexo 1.  Posteriormente y después de obtener los datos desde los referentes teóricos, se procesó la información a través de un ejercicio de valoración socioformativo analizando los principales hallazgos y produciendo las principales dimensiones que integran la práctica docente estableciéndolas en cuatro principales dimensiones: la pedagógica, la didáctica, la socioafectiva y la comunicativa, mismas que fueron establecidas en 29 criterios con su respectivo descriptor tal como lo muestra </w:t>
      </w:r>
      <w:r w:rsidR="00B553B4">
        <w:rPr>
          <w:rFonts w:ascii="Times New Roman" w:hAnsi="Times New Roman" w:cs="Times New Roman"/>
          <w:sz w:val="24"/>
          <w:szCs w:val="24"/>
        </w:rPr>
        <w:t>el anexo 2.</w:t>
      </w:r>
    </w:p>
    <w:p w14:paraId="46567B5B" w14:textId="77777777" w:rsidR="00850A62" w:rsidRPr="00BC774D" w:rsidRDefault="00850A62" w:rsidP="00850A62">
      <w:pPr>
        <w:spacing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 xml:space="preserve">El instrumento para recabar datos se socializó con los estudiantes a través del formato de formulario de Google, bajo la ubicación electrónica de </w:t>
      </w:r>
      <w:hyperlink r:id="rId8" w:history="1">
        <w:r w:rsidRPr="00BC774D">
          <w:rPr>
            <w:rStyle w:val="Hipervnculo"/>
            <w:rFonts w:ascii="Times New Roman" w:hAnsi="Times New Roman" w:cs="Times New Roman"/>
            <w:sz w:val="24"/>
            <w:szCs w:val="24"/>
          </w:rPr>
          <w:t>https://forms.gle/uFJcYYBWbGSnTc1r9</w:t>
        </w:r>
      </w:hyperlink>
      <w:r w:rsidRPr="00BC774D">
        <w:rPr>
          <w:rFonts w:ascii="Times New Roman" w:hAnsi="Times New Roman" w:cs="Times New Roman"/>
          <w:sz w:val="24"/>
          <w:szCs w:val="24"/>
        </w:rPr>
        <w:t xml:space="preserve"> , se presenta a manera de rúbrica con escala tipo Likert con escala de 1 al 5, otorgando un valor de 1 al “Nunca / No” y un 5 al “Siempre / Si”, tal como se muestra en el anexo 3. En la parte final del formulario, se integra un apartado en donde el estudiante puede escribir la evaluación cualitativa del docente.</w:t>
      </w:r>
    </w:p>
    <w:p w14:paraId="7EC727C6" w14:textId="77777777" w:rsidR="00850A62" w:rsidRPr="00BC774D" w:rsidRDefault="00850A62" w:rsidP="00850A62">
      <w:pPr>
        <w:spacing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Los datos cualitativos fueron trabajados a partir de la interpretación de la descripción de los resultados del ítem no. 29 del instrumento del formulario, donde se establecía de manera textual la siguiente indicación “Anota algún comentario o sugerencia sobre el desempeño de tu docente evaluado”. Se ponderaron las categorías dominantes a través de la incidencia en las respuestas.</w:t>
      </w:r>
    </w:p>
    <w:p w14:paraId="394DCF57" w14:textId="77777777" w:rsidR="00850A62" w:rsidRPr="00BC774D" w:rsidRDefault="00850A62" w:rsidP="00850A62">
      <w:pPr>
        <w:spacing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lastRenderedPageBreak/>
        <w:t>Para el procesamiento de los datos cuantitativos se trabaja con el programa Excel tabulando los resultados por docente, por asignatura que imparte, y por dimensión; obteniendo con ello medias, medianas y modas que se expresan en el apartado que se describe a continuación.</w:t>
      </w:r>
    </w:p>
    <w:p w14:paraId="7918128C" w14:textId="77777777" w:rsidR="00850A62" w:rsidRPr="00F03003" w:rsidRDefault="00850A62" w:rsidP="00850A62">
      <w:pPr>
        <w:spacing w:line="360" w:lineRule="auto"/>
        <w:ind w:firstLine="708"/>
        <w:jc w:val="center"/>
        <w:rPr>
          <w:rFonts w:ascii="Times New Roman" w:hAnsi="Times New Roman" w:cs="Times New Roman"/>
          <w:b/>
          <w:bCs/>
          <w:sz w:val="32"/>
          <w:szCs w:val="32"/>
        </w:rPr>
      </w:pPr>
      <w:r w:rsidRPr="00F03003">
        <w:rPr>
          <w:rFonts w:ascii="Times New Roman" w:hAnsi="Times New Roman" w:cs="Times New Roman"/>
          <w:b/>
          <w:bCs/>
          <w:sz w:val="32"/>
          <w:szCs w:val="32"/>
        </w:rPr>
        <w:t>Resultados</w:t>
      </w:r>
    </w:p>
    <w:p w14:paraId="2B8C6BD0" w14:textId="0678E6E2" w:rsidR="00850A62" w:rsidRDefault="00850A62" w:rsidP="00850A62">
      <w:pPr>
        <w:spacing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 xml:space="preserve">En la figura </w:t>
      </w:r>
      <w:r>
        <w:rPr>
          <w:rFonts w:ascii="Times New Roman" w:hAnsi="Times New Roman" w:cs="Times New Roman"/>
          <w:sz w:val="24"/>
          <w:szCs w:val="24"/>
        </w:rPr>
        <w:t>2</w:t>
      </w:r>
      <w:r w:rsidRPr="00BC774D">
        <w:rPr>
          <w:rFonts w:ascii="Times New Roman" w:hAnsi="Times New Roman" w:cs="Times New Roman"/>
          <w:sz w:val="24"/>
          <w:szCs w:val="24"/>
        </w:rPr>
        <w:t xml:space="preserve"> se observa que, del total de los resultados, la dimensión socioafectiva es la mejor ponderada con 4.34 puntos de 5 posibles, seguida de la dimensión comunicativa con 4.32 puntos, de la dimensión comunicativa con 4.32 puntos y por último con 4.28 puntos la dimensión pedagógica. Asimismo, se establece el promedio general de las dimensiones que es de 4.28 puntos.</w:t>
      </w:r>
    </w:p>
    <w:p w14:paraId="31AA3107" w14:textId="02820B07" w:rsidR="00850A62" w:rsidRDefault="00850A62" w:rsidP="004E6ECE">
      <w:pPr>
        <w:spacing w:after="0" w:line="360" w:lineRule="auto"/>
        <w:ind w:firstLine="708"/>
        <w:jc w:val="center"/>
        <w:rPr>
          <w:rFonts w:ascii="Times New Roman" w:hAnsi="Times New Roman" w:cs="Times New Roman"/>
          <w:sz w:val="24"/>
          <w:szCs w:val="24"/>
        </w:rPr>
      </w:pPr>
      <w:r w:rsidRPr="00BC774D">
        <w:rPr>
          <w:rFonts w:ascii="Times New Roman" w:hAnsi="Times New Roman" w:cs="Times New Roman"/>
          <w:b/>
          <w:bCs/>
          <w:sz w:val="24"/>
          <w:szCs w:val="24"/>
        </w:rPr>
        <w:t xml:space="preserve">Figura </w:t>
      </w:r>
      <w:r>
        <w:rPr>
          <w:rFonts w:ascii="Times New Roman" w:hAnsi="Times New Roman" w:cs="Times New Roman"/>
          <w:b/>
          <w:bCs/>
          <w:sz w:val="24"/>
          <w:szCs w:val="24"/>
        </w:rPr>
        <w:t>2</w:t>
      </w:r>
      <w:r w:rsidRPr="00BC774D">
        <w:rPr>
          <w:rFonts w:ascii="Times New Roman" w:hAnsi="Times New Roman" w:cs="Times New Roman"/>
          <w:b/>
          <w:bCs/>
          <w:sz w:val="24"/>
          <w:szCs w:val="24"/>
        </w:rPr>
        <w:t>.</w:t>
      </w:r>
      <w:r w:rsidRPr="00BC774D">
        <w:rPr>
          <w:rFonts w:ascii="Times New Roman" w:hAnsi="Times New Roman" w:cs="Times New Roman"/>
          <w:sz w:val="24"/>
          <w:szCs w:val="24"/>
        </w:rPr>
        <w:t xml:space="preserve"> Promedio general de las dimensiones</w:t>
      </w:r>
    </w:p>
    <w:p w14:paraId="32717E8B" w14:textId="58037D8B" w:rsidR="004E6ECE" w:rsidRPr="00BC774D" w:rsidRDefault="004E6ECE" w:rsidP="00850A62">
      <w:pPr>
        <w:spacing w:after="0" w:line="360" w:lineRule="auto"/>
        <w:jc w:val="both"/>
        <w:rPr>
          <w:rFonts w:ascii="Times New Roman" w:hAnsi="Times New Roman" w:cs="Times New Roman"/>
          <w:sz w:val="24"/>
          <w:szCs w:val="24"/>
        </w:rPr>
      </w:pPr>
      <w:r w:rsidRPr="004E6ECE">
        <w:rPr>
          <w:rFonts w:ascii="Times New Roman" w:hAnsi="Times New Roman" w:cs="Times New Roman"/>
          <w:noProof/>
          <w:sz w:val="24"/>
          <w:szCs w:val="24"/>
        </w:rPr>
        <w:drawing>
          <wp:inline distT="0" distB="0" distL="0" distR="0" wp14:anchorId="18F43310" wp14:editId="1ECA75F8">
            <wp:extent cx="5726798" cy="2796363"/>
            <wp:effectExtent l="0" t="0" r="7620" b="4445"/>
            <wp:docPr id="3" name="Imagen 11">
              <a:extLst xmlns:a="http://schemas.openxmlformats.org/drawingml/2006/main">
                <a:ext uri="{FF2B5EF4-FFF2-40B4-BE49-F238E27FC236}">
                  <a16:creationId xmlns:a16="http://schemas.microsoft.com/office/drawing/2014/main" id="{9722EBBF-D170-6BA7-5C4B-D3A9CBE65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9722EBBF-D170-6BA7-5C4B-D3A9CBE65BB6}"/>
                        </a:ext>
                      </a:extLst>
                    </pic:cNvPr>
                    <pic:cNvPicPr>
                      <a:picLocks noChangeAspect="1"/>
                    </pic:cNvPicPr>
                  </pic:nvPicPr>
                  <pic:blipFill>
                    <a:blip r:embed="rId9"/>
                    <a:stretch>
                      <a:fillRect/>
                    </a:stretch>
                  </pic:blipFill>
                  <pic:spPr>
                    <a:xfrm>
                      <a:off x="0" y="0"/>
                      <a:ext cx="5747918" cy="2806676"/>
                    </a:xfrm>
                    <a:prstGeom prst="rect">
                      <a:avLst/>
                    </a:prstGeom>
                  </pic:spPr>
                </pic:pic>
              </a:graphicData>
            </a:graphic>
          </wp:inline>
        </w:drawing>
      </w:r>
    </w:p>
    <w:p w14:paraId="6927945C" w14:textId="77777777" w:rsidR="00850A62" w:rsidRPr="00BC774D" w:rsidRDefault="00850A62" w:rsidP="00850A62">
      <w:pPr>
        <w:spacing w:after="0" w:line="360" w:lineRule="auto"/>
        <w:jc w:val="center"/>
        <w:rPr>
          <w:rFonts w:ascii="Times New Roman" w:hAnsi="Times New Roman" w:cs="Times New Roman"/>
          <w:sz w:val="24"/>
          <w:szCs w:val="24"/>
        </w:rPr>
      </w:pPr>
      <w:r w:rsidRPr="00BC774D">
        <w:rPr>
          <w:rFonts w:ascii="Times New Roman" w:hAnsi="Times New Roman" w:cs="Times New Roman"/>
          <w:sz w:val="24"/>
          <w:szCs w:val="24"/>
        </w:rPr>
        <w:t>Fuente: Elaboración propia.</w:t>
      </w:r>
    </w:p>
    <w:p w14:paraId="2E737DD1" w14:textId="07D0EF7C" w:rsidR="00850A62" w:rsidRDefault="00850A62" w:rsidP="00850A62">
      <w:pPr>
        <w:spacing w:line="360" w:lineRule="auto"/>
        <w:jc w:val="both"/>
        <w:rPr>
          <w:rFonts w:ascii="Times New Roman" w:hAnsi="Times New Roman" w:cs="Times New Roman"/>
          <w:sz w:val="24"/>
          <w:szCs w:val="24"/>
        </w:rPr>
      </w:pPr>
      <w:r w:rsidRPr="00BC774D">
        <w:rPr>
          <w:rFonts w:ascii="Times New Roman" w:hAnsi="Times New Roman" w:cs="Times New Roman"/>
          <w:sz w:val="24"/>
          <w:szCs w:val="24"/>
        </w:rPr>
        <w:tab/>
        <w:t xml:space="preserve">En cuanto a la evaluación personalizada se ejemplifica en la figura </w:t>
      </w:r>
      <w:r>
        <w:rPr>
          <w:rFonts w:ascii="Times New Roman" w:hAnsi="Times New Roman" w:cs="Times New Roman"/>
          <w:sz w:val="24"/>
          <w:szCs w:val="24"/>
        </w:rPr>
        <w:t>3</w:t>
      </w:r>
      <w:r w:rsidRPr="00BC774D">
        <w:rPr>
          <w:rFonts w:ascii="Times New Roman" w:hAnsi="Times New Roman" w:cs="Times New Roman"/>
          <w:sz w:val="24"/>
          <w:szCs w:val="24"/>
        </w:rPr>
        <w:t xml:space="preserve">, una representación por docente mostrando los resultados de los sujetos que ostentaron el resultado más bajo, el resultado medio, y el resultado más alto, así como el promedio general de la evaluación. </w:t>
      </w:r>
    </w:p>
    <w:p w14:paraId="758026C2" w14:textId="505BE1F4" w:rsidR="005565FB" w:rsidRDefault="005565FB" w:rsidP="00850A62">
      <w:pPr>
        <w:spacing w:line="360" w:lineRule="auto"/>
        <w:jc w:val="both"/>
        <w:rPr>
          <w:rFonts w:ascii="Times New Roman" w:hAnsi="Times New Roman" w:cs="Times New Roman"/>
          <w:sz w:val="24"/>
          <w:szCs w:val="24"/>
        </w:rPr>
      </w:pPr>
    </w:p>
    <w:p w14:paraId="6FF822AE" w14:textId="1D5773A2" w:rsidR="005565FB" w:rsidRDefault="005565FB" w:rsidP="00850A62">
      <w:pPr>
        <w:spacing w:line="360" w:lineRule="auto"/>
        <w:jc w:val="both"/>
        <w:rPr>
          <w:rFonts w:ascii="Times New Roman" w:hAnsi="Times New Roman" w:cs="Times New Roman"/>
          <w:sz w:val="24"/>
          <w:szCs w:val="24"/>
        </w:rPr>
      </w:pPr>
    </w:p>
    <w:p w14:paraId="3EFBE299" w14:textId="6030CBC4" w:rsidR="005565FB" w:rsidRDefault="005565FB" w:rsidP="00850A62">
      <w:pPr>
        <w:spacing w:line="360" w:lineRule="auto"/>
        <w:jc w:val="both"/>
        <w:rPr>
          <w:rFonts w:ascii="Times New Roman" w:hAnsi="Times New Roman" w:cs="Times New Roman"/>
          <w:sz w:val="24"/>
          <w:szCs w:val="24"/>
        </w:rPr>
      </w:pPr>
    </w:p>
    <w:p w14:paraId="4B060348" w14:textId="77777777" w:rsidR="005565FB" w:rsidRPr="00BC774D" w:rsidRDefault="005565FB" w:rsidP="00850A62">
      <w:pPr>
        <w:spacing w:line="360" w:lineRule="auto"/>
        <w:jc w:val="both"/>
        <w:rPr>
          <w:rFonts w:ascii="Times New Roman" w:hAnsi="Times New Roman" w:cs="Times New Roman"/>
          <w:sz w:val="24"/>
          <w:szCs w:val="24"/>
        </w:rPr>
      </w:pPr>
    </w:p>
    <w:p w14:paraId="1FAE8016" w14:textId="68D36EE1" w:rsidR="00850A62" w:rsidRDefault="00850A62" w:rsidP="00850A62">
      <w:pPr>
        <w:spacing w:after="0" w:line="360" w:lineRule="auto"/>
        <w:jc w:val="center"/>
        <w:rPr>
          <w:rFonts w:ascii="Times New Roman" w:hAnsi="Times New Roman" w:cs="Times New Roman"/>
          <w:sz w:val="24"/>
          <w:szCs w:val="24"/>
        </w:rPr>
      </w:pPr>
      <w:r w:rsidRPr="00BC774D">
        <w:rPr>
          <w:rFonts w:ascii="Times New Roman" w:hAnsi="Times New Roman" w:cs="Times New Roman"/>
          <w:b/>
          <w:bCs/>
          <w:sz w:val="24"/>
          <w:szCs w:val="24"/>
        </w:rPr>
        <w:lastRenderedPageBreak/>
        <w:t xml:space="preserve">Figura </w:t>
      </w:r>
      <w:r>
        <w:rPr>
          <w:rFonts w:ascii="Times New Roman" w:hAnsi="Times New Roman" w:cs="Times New Roman"/>
          <w:b/>
          <w:bCs/>
          <w:sz w:val="24"/>
          <w:szCs w:val="24"/>
        </w:rPr>
        <w:t>3</w:t>
      </w:r>
      <w:r w:rsidRPr="00BC774D">
        <w:rPr>
          <w:rFonts w:ascii="Times New Roman" w:hAnsi="Times New Roman" w:cs="Times New Roman"/>
          <w:b/>
          <w:bCs/>
          <w:sz w:val="24"/>
          <w:szCs w:val="24"/>
        </w:rPr>
        <w:t>.</w:t>
      </w:r>
      <w:r w:rsidRPr="00BC774D">
        <w:rPr>
          <w:rFonts w:ascii="Times New Roman" w:hAnsi="Times New Roman" w:cs="Times New Roman"/>
          <w:sz w:val="24"/>
          <w:szCs w:val="24"/>
        </w:rPr>
        <w:t xml:space="preserve"> Representación de resultados</w:t>
      </w:r>
    </w:p>
    <w:p w14:paraId="62502CD6" w14:textId="7AA49193" w:rsidR="004E6ECE" w:rsidRPr="00BC774D" w:rsidRDefault="004E6ECE" w:rsidP="00850A62">
      <w:pPr>
        <w:spacing w:after="0" w:line="360" w:lineRule="auto"/>
        <w:jc w:val="center"/>
        <w:rPr>
          <w:rFonts w:ascii="Times New Roman" w:hAnsi="Times New Roman" w:cs="Times New Roman"/>
          <w:sz w:val="24"/>
          <w:szCs w:val="24"/>
        </w:rPr>
      </w:pPr>
      <w:r w:rsidRPr="004E6ECE">
        <w:rPr>
          <w:rFonts w:ascii="Times New Roman" w:hAnsi="Times New Roman" w:cs="Times New Roman"/>
          <w:noProof/>
          <w:sz w:val="24"/>
          <w:szCs w:val="24"/>
        </w:rPr>
        <w:drawing>
          <wp:inline distT="0" distB="0" distL="0" distR="0" wp14:anchorId="1671A5FF" wp14:editId="6108ED75">
            <wp:extent cx="5612130" cy="2560320"/>
            <wp:effectExtent l="0" t="0" r="7620" b="0"/>
            <wp:docPr id="14" name="Imagen 13">
              <a:extLst xmlns:a="http://schemas.openxmlformats.org/drawingml/2006/main">
                <a:ext uri="{FF2B5EF4-FFF2-40B4-BE49-F238E27FC236}">
                  <a16:creationId xmlns:a16="http://schemas.microsoft.com/office/drawing/2014/main" id="{8E1A1489-3CAA-8FED-B22C-3F051E5E8D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8E1A1489-3CAA-8FED-B22C-3F051E5E8DFB}"/>
                        </a:ext>
                      </a:extLst>
                    </pic:cNvPr>
                    <pic:cNvPicPr>
                      <a:picLocks noChangeAspect="1"/>
                    </pic:cNvPicPr>
                  </pic:nvPicPr>
                  <pic:blipFill>
                    <a:blip r:embed="rId10"/>
                    <a:stretch>
                      <a:fillRect/>
                    </a:stretch>
                  </pic:blipFill>
                  <pic:spPr>
                    <a:xfrm>
                      <a:off x="0" y="0"/>
                      <a:ext cx="5612130" cy="2560320"/>
                    </a:xfrm>
                    <a:prstGeom prst="rect">
                      <a:avLst/>
                    </a:prstGeom>
                  </pic:spPr>
                </pic:pic>
              </a:graphicData>
            </a:graphic>
          </wp:inline>
        </w:drawing>
      </w:r>
    </w:p>
    <w:p w14:paraId="04749893" w14:textId="77777777" w:rsidR="00850A62" w:rsidRPr="00BC774D" w:rsidRDefault="00850A62" w:rsidP="00850A62">
      <w:pPr>
        <w:spacing w:after="0" w:line="360" w:lineRule="auto"/>
        <w:jc w:val="center"/>
        <w:rPr>
          <w:rFonts w:ascii="Times New Roman" w:hAnsi="Times New Roman" w:cs="Times New Roman"/>
          <w:sz w:val="24"/>
          <w:szCs w:val="24"/>
        </w:rPr>
      </w:pPr>
      <w:r w:rsidRPr="00BC774D">
        <w:rPr>
          <w:rFonts w:ascii="Times New Roman" w:hAnsi="Times New Roman" w:cs="Times New Roman"/>
          <w:sz w:val="24"/>
          <w:szCs w:val="24"/>
        </w:rPr>
        <w:t xml:space="preserve">Fuente: </w:t>
      </w:r>
      <w:r>
        <w:rPr>
          <w:rFonts w:ascii="Times New Roman" w:hAnsi="Times New Roman" w:cs="Times New Roman"/>
          <w:sz w:val="24"/>
          <w:szCs w:val="24"/>
        </w:rPr>
        <w:t>E</w:t>
      </w:r>
      <w:r w:rsidRPr="00BC774D">
        <w:rPr>
          <w:rFonts w:ascii="Times New Roman" w:hAnsi="Times New Roman" w:cs="Times New Roman"/>
          <w:sz w:val="24"/>
          <w:szCs w:val="24"/>
        </w:rPr>
        <w:t>laboración propia</w:t>
      </w:r>
      <w:r>
        <w:rPr>
          <w:rFonts w:ascii="Times New Roman" w:hAnsi="Times New Roman" w:cs="Times New Roman"/>
          <w:sz w:val="24"/>
          <w:szCs w:val="24"/>
        </w:rPr>
        <w:t>.</w:t>
      </w:r>
    </w:p>
    <w:p w14:paraId="080DE4F2" w14:textId="77777777" w:rsidR="00850A62" w:rsidRPr="00BC774D" w:rsidRDefault="00850A62" w:rsidP="00850A62">
      <w:pPr>
        <w:spacing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Con respecto a la media por sujetos, según los resultados analizados, el sujeto que obtuvo el promedio más bajo se estableció en 2.54 puntos, mientas que el que obtuvo el más alto fue de 4.95 y una mediana del grupo de 4.49.</w:t>
      </w:r>
    </w:p>
    <w:p w14:paraId="1814CB78" w14:textId="77777777" w:rsidR="00850A62" w:rsidRPr="00BC774D" w:rsidRDefault="00850A62" w:rsidP="00850A62">
      <w:pPr>
        <w:spacing w:after="0" w:line="360" w:lineRule="auto"/>
        <w:jc w:val="center"/>
        <w:rPr>
          <w:rFonts w:ascii="Times New Roman" w:hAnsi="Times New Roman" w:cs="Times New Roman"/>
          <w:sz w:val="24"/>
          <w:szCs w:val="24"/>
        </w:rPr>
      </w:pPr>
      <w:r w:rsidRPr="00BC774D">
        <w:rPr>
          <w:rFonts w:ascii="Times New Roman" w:hAnsi="Times New Roman" w:cs="Times New Roman"/>
          <w:b/>
          <w:bCs/>
          <w:sz w:val="24"/>
          <w:szCs w:val="24"/>
        </w:rPr>
        <w:t xml:space="preserve">Figura </w:t>
      </w:r>
      <w:r>
        <w:rPr>
          <w:rFonts w:ascii="Times New Roman" w:hAnsi="Times New Roman" w:cs="Times New Roman"/>
          <w:b/>
          <w:bCs/>
          <w:sz w:val="24"/>
          <w:szCs w:val="24"/>
        </w:rPr>
        <w:t>4</w:t>
      </w:r>
      <w:r w:rsidRPr="00BC774D">
        <w:rPr>
          <w:rFonts w:ascii="Times New Roman" w:hAnsi="Times New Roman" w:cs="Times New Roman"/>
          <w:b/>
          <w:bCs/>
          <w:sz w:val="24"/>
          <w:szCs w:val="24"/>
        </w:rPr>
        <w:t>.</w:t>
      </w:r>
      <w:r w:rsidRPr="00BC774D">
        <w:rPr>
          <w:rFonts w:ascii="Times New Roman" w:hAnsi="Times New Roman" w:cs="Times New Roman"/>
          <w:sz w:val="24"/>
          <w:szCs w:val="24"/>
        </w:rPr>
        <w:t xml:space="preserve"> Media por sujetos</w:t>
      </w:r>
    </w:p>
    <w:p w14:paraId="52C52E45" w14:textId="4A5F7E9A" w:rsidR="004E6ECE" w:rsidRPr="00BC774D" w:rsidRDefault="004E6ECE" w:rsidP="00850A62">
      <w:pPr>
        <w:spacing w:after="0" w:line="360" w:lineRule="auto"/>
        <w:jc w:val="center"/>
        <w:rPr>
          <w:rFonts w:ascii="Times New Roman" w:hAnsi="Times New Roman" w:cs="Times New Roman"/>
          <w:sz w:val="24"/>
          <w:szCs w:val="24"/>
        </w:rPr>
      </w:pPr>
      <w:r w:rsidRPr="004E6ECE">
        <w:rPr>
          <w:rFonts w:ascii="Times New Roman" w:hAnsi="Times New Roman" w:cs="Times New Roman"/>
          <w:noProof/>
          <w:sz w:val="24"/>
          <w:szCs w:val="24"/>
        </w:rPr>
        <w:drawing>
          <wp:inline distT="0" distB="0" distL="0" distR="0" wp14:anchorId="4C88A77F" wp14:editId="318E8CE7">
            <wp:extent cx="5572227" cy="2450804"/>
            <wp:effectExtent l="0" t="0" r="0" b="6985"/>
            <wp:docPr id="16" name="Imagen 15">
              <a:extLst xmlns:a="http://schemas.openxmlformats.org/drawingml/2006/main">
                <a:ext uri="{FF2B5EF4-FFF2-40B4-BE49-F238E27FC236}">
                  <a16:creationId xmlns:a16="http://schemas.microsoft.com/office/drawing/2014/main" id="{22689D3C-5593-8D4A-31BB-07AA51A67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22689D3C-5593-8D4A-31BB-07AA51A672FB}"/>
                        </a:ext>
                      </a:extLst>
                    </pic:cNvPr>
                    <pic:cNvPicPr>
                      <a:picLocks noChangeAspect="1"/>
                    </pic:cNvPicPr>
                  </pic:nvPicPr>
                  <pic:blipFill>
                    <a:blip r:embed="rId11"/>
                    <a:stretch>
                      <a:fillRect/>
                    </a:stretch>
                  </pic:blipFill>
                  <pic:spPr>
                    <a:xfrm>
                      <a:off x="0" y="0"/>
                      <a:ext cx="5572227" cy="2450804"/>
                    </a:xfrm>
                    <a:prstGeom prst="rect">
                      <a:avLst/>
                    </a:prstGeom>
                  </pic:spPr>
                </pic:pic>
              </a:graphicData>
            </a:graphic>
          </wp:inline>
        </w:drawing>
      </w:r>
    </w:p>
    <w:p w14:paraId="3A337C48" w14:textId="77777777" w:rsidR="00850A62" w:rsidRPr="00BC774D" w:rsidRDefault="00850A62" w:rsidP="00850A62">
      <w:pPr>
        <w:spacing w:after="0" w:line="360" w:lineRule="auto"/>
        <w:jc w:val="center"/>
        <w:rPr>
          <w:rFonts w:ascii="Times New Roman" w:hAnsi="Times New Roman" w:cs="Times New Roman"/>
          <w:sz w:val="24"/>
          <w:szCs w:val="24"/>
        </w:rPr>
      </w:pPr>
      <w:r w:rsidRPr="00BC774D">
        <w:rPr>
          <w:rFonts w:ascii="Times New Roman" w:hAnsi="Times New Roman" w:cs="Times New Roman"/>
          <w:sz w:val="24"/>
          <w:szCs w:val="24"/>
        </w:rPr>
        <w:t>Fuente: elaboración propia.</w:t>
      </w:r>
    </w:p>
    <w:p w14:paraId="6433A4E7" w14:textId="77777777" w:rsidR="00850A62" w:rsidRPr="00BC774D" w:rsidRDefault="00850A62" w:rsidP="00850A62">
      <w:pPr>
        <w:spacing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De lo anterior, se desglosan los resultados para la dimensión pedagógica se establece la media en 4.28 puntos de 5 posibles mientas que la mediana en 4.47, y una moda multimodal por la representación de resultados. El sujeto que obtiene la ponderación más alta lo hace con 4.92 puntos, mientras que con 2.83 puntos el sujeto que menor calificación obtiene.</w:t>
      </w:r>
    </w:p>
    <w:p w14:paraId="0A1B781D" w14:textId="77777777" w:rsidR="005565FB" w:rsidRDefault="005565FB" w:rsidP="00850A62">
      <w:pPr>
        <w:spacing w:after="0" w:line="360" w:lineRule="auto"/>
        <w:ind w:firstLine="708"/>
        <w:jc w:val="center"/>
        <w:rPr>
          <w:rFonts w:ascii="Times New Roman" w:hAnsi="Times New Roman" w:cs="Times New Roman"/>
          <w:b/>
          <w:bCs/>
          <w:sz w:val="24"/>
          <w:szCs w:val="24"/>
        </w:rPr>
      </w:pPr>
    </w:p>
    <w:p w14:paraId="381E6E07" w14:textId="77777777" w:rsidR="005565FB" w:rsidRDefault="005565FB" w:rsidP="00850A62">
      <w:pPr>
        <w:spacing w:after="0" w:line="360" w:lineRule="auto"/>
        <w:ind w:firstLine="708"/>
        <w:jc w:val="center"/>
        <w:rPr>
          <w:rFonts w:ascii="Times New Roman" w:hAnsi="Times New Roman" w:cs="Times New Roman"/>
          <w:b/>
          <w:bCs/>
          <w:sz w:val="24"/>
          <w:szCs w:val="24"/>
        </w:rPr>
      </w:pPr>
    </w:p>
    <w:p w14:paraId="18D0C87E" w14:textId="77777777" w:rsidR="005565FB" w:rsidRDefault="005565FB" w:rsidP="00850A62">
      <w:pPr>
        <w:spacing w:after="0" w:line="360" w:lineRule="auto"/>
        <w:ind w:firstLine="708"/>
        <w:jc w:val="center"/>
        <w:rPr>
          <w:rFonts w:ascii="Times New Roman" w:hAnsi="Times New Roman" w:cs="Times New Roman"/>
          <w:b/>
          <w:bCs/>
          <w:sz w:val="24"/>
          <w:szCs w:val="24"/>
        </w:rPr>
      </w:pPr>
    </w:p>
    <w:p w14:paraId="2C4A2E73" w14:textId="026FDF29" w:rsidR="00850A62" w:rsidRPr="00BC774D" w:rsidRDefault="00850A62" w:rsidP="00850A62">
      <w:pPr>
        <w:spacing w:after="0" w:line="360" w:lineRule="auto"/>
        <w:ind w:firstLine="708"/>
        <w:jc w:val="center"/>
        <w:rPr>
          <w:rFonts w:ascii="Times New Roman" w:hAnsi="Times New Roman" w:cs="Times New Roman"/>
          <w:sz w:val="24"/>
          <w:szCs w:val="24"/>
        </w:rPr>
      </w:pPr>
      <w:r w:rsidRPr="00BC774D">
        <w:rPr>
          <w:rFonts w:ascii="Times New Roman" w:hAnsi="Times New Roman" w:cs="Times New Roman"/>
          <w:b/>
          <w:bCs/>
          <w:sz w:val="24"/>
          <w:szCs w:val="24"/>
        </w:rPr>
        <w:lastRenderedPageBreak/>
        <w:t xml:space="preserve">Figura </w:t>
      </w:r>
      <w:r>
        <w:rPr>
          <w:rFonts w:ascii="Times New Roman" w:hAnsi="Times New Roman" w:cs="Times New Roman"/>
          <w:b/>
          <w:bCs/>
          <w:sz w:val="24"/>
          <w:szCs w:val="24"/>
        </w:rPr>
        <w:t>5</w:t>
      </w:r>
      <w:r w:rsidRPr="00BC774D">
        <w:rPr>
          <w:rFonts w:ascii="Times New Roman" w:hAnsi="Times New Roman" w:cs="Times New Roman"/>
          <w:b/>
          <w:bCs/>
          <w:sz w:val="24"/>
          <w:szCs w:val="24"/>
        </w:rPr>
        <w:t>.</w:t>
      </w:r>
      <w:r w:rsidRPr="00BC774D">
        <w:rPr>
          <w:rFonts w:ascii="Times New Roman" w:hAnsi="Times New Roman" w:cs="Times New Roman"/>
          <w:sz w:val="24"/>
          <w:szCs w:val="24"/>
        </w:rPr>
        <w:t xml:space="preserve"> Dimensión pedagógica</w:t>
      </w:r>
    </w:p>
    <w:p w14:paraId="23CBB1DD" w14:textId="2D9431A8" w:rsidR="004E6ECE" w:rsidRPr="00BC774D" w:rsidRDefault="004E6ECE" w:rsidP="00850A62">
      <w:pPr>
        <w:spacing w:after="0" w:line="360" w:lineRule="auto"/>
        <w:jc w:val="center"/>
        <w:rPr>
          <w:rFonts w:ascii="Times New Roman" w:hAnsi="Times New Roman" w:cs="Times New Roman"/>
          <w:sz w:val="24"/>
          <w:szCs w:val="24"/>
        </w:rPr>
      </w:pPr>
      <w:r w:rsidRPr="004E6ECE">
        <w:rPr>
          <w:rFonts w:ascii="Times New Roman" w:hAnsi="Times New Roman" w:cs="Times New Roman"/>
          <w:noProof/>
          <w:sz w:val="24"/>
          <w:szCs w:val="24"/>
        </w:rPr>
        <w:drawing>
          <wp:inline distT="0" distB="0" distL="0" distR="0" wp14:anchorId="2941D1D9" wp14:editId="5D1C472D">
            <wp:extent cx="5596613" cy="2523963"/>
            <wp:effectExtent l="0" t="0" r="4445" b="0"/>
            <wp:docPr id="18" name="Imagen 17">
              <a:extLst xmlns:a="http://schemas.openxmlformats.org/drawingml/2006/main">
                <a:ext uri="{FF2B5EF4-FFF2-40B4-BE49-F238E27FC236}">
                  <a16:creationId xmlns:a16="http://schemas.microsoft.com/office/drawing/2014/main" id="{9DD5FB6D-A5BF-5F9F-52F7-2C8F5C6A1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9DD5FB6D-A5BF-5F9F-52F7-2C8F5C6A1B31}"/>
                        </a:ext>
                      </a:extLst>
                    </pic:cNvPr>
                    <pic:cNvPicPr>
                      <a:picLocks noChangeAspect="1"/>
                    </pic:cNvPicPr>
                  </pic:nvPicPr>
                  <pic:blipFill>
                    <a:blip r:embed="rId12"/>
                    <a:stretch>
                      <a:fillRect/>
                    </a:stretch>
                  </pic:blipFill>
                  <pic:spPr>
                    <a:xfrm>
                      <a:off x="0" y="0"/>
                      <a:ext cx="5596613" cy="2523963"/>
                    </a:xfrm>
                    <a:prstGeom prst="rect">
                      <a:avLst/>
                    </a:prstGeom>
                  </pic:spPr>
                </pic:pic>
              </a:graphicData>
            </a:graphic>
          </wp:inline>
        </w:drawing>
      </w:r>
    </w:p>
    <w:p w14:paraId="47BD8592" w14:textId="77777777" w:rsidR="00850A62" w:rsidRPr="00BC774D" w:rsidRDefault="00850A62" w:rsidP="00850A62">
      <w:pPr>
        <w:spacing w:after="0" w:line="360" w:lineRule="auto"/>
        <w:jc w:val="center"/>
        <w:rPr>
          <w:rFonts w:ascii="Times New Roman" w:hAnsi="Times New Roman" w:cs="Times New Roman"/>
          <w:sz w:val="24"/>
          <w:szCs w:val="24"/>
        </w:rPr>
      </w:pPr>
      <w:r w:rsidRPr="00BC774D">
        <w:rPr>
          <w:rFonts w:ascii="Times New Roman" w:hAnsi="Times New Roman" w:cs="Times New Roman"/>
          <w:sz w:val="24"/>
          <w:szCs w:val="24"/>
        </w:rPr>
        <w:t>Fuente: elaboración propia.</w:t>
      </w:r>
    </w:p>
    <w:p w14:paraId="4CBA1445" w14:textId="77777777" w:rsidR="00850A62" w:rsidRPr="00BC774D" w:rsidRDefault="00850A62" w:rsidP="00850A62">
      <w:pPr>
        <w:spacing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En cuanto a la dimensión didáctica la mejor calificación es de 4.93 puntos de 5 posible y la más baja, corresponde al sujeto que obtiene 2.33 puntos, obteniendo una media para esta dimensión de 4.21 puntos totales, una mediana de 4.48 y moda multimodal.</w:t>
      </w:r>
    </w:p>
    <w:p w14:paraId="19A879EE" w14:textId="0BB3F8FF" w:rsidR="00850A62" w:rsidRDefault="00850A62" w:rsidP="00850A62">
      <w:pPr>
        <w:spacing w:line="360" w:lineRule="auto"/>
        <w:jc w:val="center"/>
        <w:rPr>
          <w:rFonts w:ascii="Times New Roman" w:hAnsi="Times New Roman" w:cs="Times New Roman"/>
          <w:sz w:val="24"/>
          <w:szCs w:val="24"/>
        </w:rPr>
      </w:pPr>
      <w:r w:rsidRPr="00BC774D">
        <w:rPr>
          <w:rFonts w:ascii="Times New Roman" w:hAnsi="Times New Roman" w:cs="Times New Roman"/>
          <w:b/>
          <w:bCs/>
          <w:sz w:val="24"/>
          <w:szCs w:val="24"/>
        </w:rPr>
        <w:t xml:space="preserve">Figura </w:t>
      </w:r>
      <w:r>
        <w:rPr>
          <w:rFonts w:ascii="Times New Roman" w:hAnsi="Times New Roman" w:cs="Times New Roman"/>
          <w:b/>
          <w:bCs/>
          <w:sz w:val="24"/>
          <w:szCs w:val="24"/>
        </w:rPr>
        <w:t>6</w:t>
      </w:r>
      <w:r w:rsidRPr="00BC774D">
        <w:rPr>
          <w:rFonts w:ascii="Times New Roman" w:hAnsi="Times New Roman" w:cs="Times New Roman"/>
          <w:b/>
          <w:bCs/>
          <w:sz w:val="24"/>
          <w:szCs w:val="24"/>
        </w:rPr>
        <w:t>.</w:t>
      </w:r>
      <w:r w:rsidRPr="00BC774D">
        <w:rPr>
          <w:rFonts w:ascii="Times New Roman" w:hAnsi="Times New Roman" w:cs="Times New Roman"/>
          <w:sz w:val="24"/>
          <w:szCs w:val="24"/>
        </w:rPr>
        <w:t xml:space="preserve"> Dimensión didáctica.</w:t>
      </w:r>
    </w:p>
    <w:p w14:paraId="03B56EA5" w14:textId="2B97A658" w:rsidR="004E6ECE" w:rsidRPr="00BC774D" w:rsidRDefault="004E6ECE" w:rsidP="00850A62">
      <w:pPr>
        <w:spacing w:line="360" w:lineRule="auto"/>
        <w:jc w:val="center"/>
        <w:rPr>
          <w:rFonts w:ascii="Times New Roman" w:hAnsi="Times New Roman" w:cs="Times New Roman"/>
          <w:sz w:val="24"/>
          <w:szCs w:val="24"/>
        </w:rPr>
      </w:pPr>
      <w:r w:rsidRPr="004E6ECE">
        <w:rPr>
          <w:rFonts w:ascii="Times New Roman" w:hAnsi="Times New Roman" w:cs="Times New Roman"/>
          <w:noProof/>
          <w:sz w:val="24"/>
          <w:szCs w:val="24"/>
        </w:rPr>
        <w:drawing>
          <wp:inline distT="0" distB="0" distL="0" distR="0" wp14:anchorId="73D55748" wp14:editId="5A8252C6">
            <wp:extent cx="5492972" cy="2225233"/>
            <wp:effectExtent l="0" t="0" r="0" b="3810"/>
            <wp:docPr id="20" name="Imagen 19">
              <a:extLst xmlns:a="http://schemas.openxmlformats.org/drawingml/2006/main">
                <a:ext uri="{FF2B5EF4-FFF2-40B4-BE49-F238E27FC236}">
                  <a16:creationId xmlns:a16="http://schemas.microsoft.com/office/drawing/2014/main" id="{995C04E9-CC30-E71D-1F3B-25231F225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995C04E9-CC30-E71D-1F3B-25231F225F4B}"/>
                        </a:ext>
                      </a:extLst>
                    </pic:cNvPr>
                    <pic:cNvPicPr>
                      <a:picLocks noChangeAspect="1"/>
                    </pic:cNvPicPr>
                  </pic:nvPicPr>
                  <pic:blipFill>
                    <a:blip r:embed="rId13"/>
                    <a:stretch>
                      <a:fillRect/>
                    </a:stretch>
                  </pic:blipFill>
                  <pic:spPr>
                    <a:xfrm>
                      <a:off x="0" y="0"/>
                      <a:ext cx="5492972" cy="2225233"/>
                    </a:xfrm>
                    <a:prstGeom prst="rect">
                      <a:avLst/>
                    </a:prstGeom>
                  </pic:spPr>
                </pic:pic>
              </a:graphicData>
            </a:graphic>
          </wp:inline>
        </w:drawing>
      </w:r>
    </w:p>
    <w:p w14:paraId="6F5A5149" w14:textId="77777777" w:rsidR="00850A62" w:rsidRPr="00BC774D" w:rsidRDefault="00850A62" w:rsidP="00850A62">
      <w:pPr>
        <w:spacing w:line="360" w:lineRule="auto"/>
        <w:jc w:val="center"/>
        <w:rPr>
          <w:rFonts w:ascii="Times New Roman" w:hAnsi="Times New Roman" w:cs="Times New Roman"/>
          <w:sz w:val="24"/>
          <w:szCs w:val="24"/>
        </w:rPr>
      </w:pPr>
      <w:r w:rsidRPr="00BC774D">
        <w:rPr>
          <w:rFonts w:ascii="Times New Roman" w:hAnsi="Times New Roman" w:cs="Times New Roman"/>
          <w:sz w:val="24"/>
          <w:szCs w:val="24"/>
        </w:rPr>
        <w:t>Fuente: elaboración propia.</w:t>
      </w:r>
    </w:p>
    <w:p w14:paraId="76ED55B4" w14:textId="77777777" w:rsidR="00850A62" w:rsidRPr="00BC774D" w:rsidRDefault="00850A62" w:rsidP="00850A62">
      <w:pPr>
        <w:spacing w:line="360" w:lineRule="auto"/>
        <w:jc w:val="both"/>
        <w:rPr>
          <w:rFonts w:ascii="Times New Roman" w:hAnsi="Times New Roman" w:cs="Times New Roman"/>
          <w:sz w:val="24"/>
          <w:szCs w:val="24"/>
        </w:rPr>
      </w:pPr>
      <w:r w:rsidRPr="00BC774D">
        <w:rPr>
          <w:rFonts w:ascii="Times New Roman" w:hAnsi="Times New Roman" w:cs="Times New Roman"/>
          <w:sz w:val="24"/>
          <w:szCs w:val="24"/>
        </w:rPr>
        <w:tab/>
        <w:t>En cuanto a los resultados por docentes, para la dimensión socioafectiva el sujeto que fue ponderado con el puntaje más alto obtuvo un resultado de 4.96 puntos de 5 posibles, mientras que el resultado más bajo fue de 2.4 de 5 puntos posibles. Asimismo, la media es de 4.34, la mediana de 4.67, y una moda de manera multimodal.</w:t>
      </w:r>
    </w:p>
    <w:p w14:paraId="7D56C804" w14:textId="77777777" w:rsidR="005565FB" w:rsidRDefault="005565FB" w:rsidP="00850A62">
      <w:pPr>
        <w:spacing w:after="0" w:line="360" w:lineRule="auto"/>
        <w:jc w:val="center"/>
        <w:rPr>
          <w:rFonts w:ascii="Times New Roman" w:hAnsi="Times New Roman" w:cs="Times New Roman"/>
          <w:b/>
          <w:bCs/>
          <w:sz w:val="24"/>
          <w:szCs w:val="24"/>
        </w:rPr>
      </w:pPr>
    </w:p>
    <w:p w14:paraId="26979BC8" w14:textId="77777777" w:rsidR="005565FB" w:rsidRDefault="005565FB" w:rsidP="00850A62">
      <w:pPr>
        <w:spacing w:after="0" w:line="360" w:lineRule="auto"/>
        <w:jc w:val="center"/>
        <w:rPr>
          <w:rFonts w:ascii="Times New Roman" w:hAnsi="Times New Roman" w:cs="Times New Roman"/>
          <w:b/>
          <w:bCs/>
          <w:sz w:val="24"/>
          <w:szCs w:val="24"/>
        </w:rPr>
      </w:pPr>
    </w:p>
    <w:p w14:paraId="2F8C2DC6" w14:textId="77777777" w:rsidR="005565FB" w:rsidRDefault="005565FB" w:rsidP="00850A62">
      <w:pPr>
        <w:spacing w:after="0" w:line="360" w:lineRule="auto"/>
        <w:jc w:val="center"/>
        <w:rPr>
          <w:rFonts w:ascii="Times New Roman" w:hAnsi="Times New Roman" w:cs="Times New Roman"/>
          <w:b/>
          <w:bCs/>
          <w:sz w:val="24"/>
          <w:szCs w:val="24"/>
        </w:rPr>
      </w:pPr>
    </w:p>
    <w:p w14:paraId="09FDC1B8" w14:textId="214001A7" w:rsidR="00850A62" w:rsidRPr="00BC774D" w:rsidRDefault="00850A62" w:rsidP="00850A62">
      <w:pPr>
        <w:spacing w:after="0" w:line="360" w:lineRule="auto"/>
        <w:jc w:val="center"/>
        <w:rPr>
          <w:rFonts w:ascii="Times New Roman" w:hAnsi="Times New Roman" w:cs="Times New Roman"/>
          <w:sz w:val="24"/>
          <w:szCs w:val="24"/>
        </w:rPr>
      </w:pPr>
      <w:r w:rsidRPr="00BC774D">
        <w:rPr>
          <w:rFonts w:ascii="Times New Roman" w:hAnsi="Times New Roman" w:cs="Times New Roman"/>
          <w:b/>
          <w:bCs/>
          <w:sz w:val="24"/>
          <w:szCs w:val="24"/>
        </w:rPr>
        <w:lastRenderedPageBreak/>
        <w:t xml:space="preserve">Figura </w:t>
      </w:r>
      <w:r>
        <w:rPr>
          <w:rFonts w:ascii="Times New Roman" w:hAnsi="Times New Roman" w:cs="Times New Roman"/>
          <w:b/>
          <w:bCs/>
          <w:sz w:val="24"/>
          <w:szCs w:val="24"/>
        </w:rPr>
        <w:t>7</w:t>
      </w:r>
      <w:r w:rsidRPr="00BC774D">
        <w:rPr>
          <w:rFonts w:ascii="Times New Roman" w:hAnsi="Times New Roman" w:cs="Times New Roman"/>
          <w:b/>
          <w:bCs/>
          <w:sz w:val="24"/>
          <w:szCs w:val="24"/>
        </w:rPr>
        <w:t>.</w:t>
      </w:r>
      <w:r w:rsidRPr="00BC774D">
        <w:rPr>
          <w:rFonts w:ascii="Times New Roman" w:hAnsi="Times New Roman" w:cs="Times New Roman"/>
          <w:sz w:val="24"/>
          <w:szCs w:val="24"/>
        </w:rPr>
        <w:t xml:space="preserve"> Dimensión socioafectiva.</w:t>
      </w:r>
    </w:p>
    <w:p w14:paraId="584D5255" w14:textId="552CCA74" w:rsidR="004E6ECE" w:rsidRPr="00BC774D" w:rsidRDefault="004E6ECE" w:rsidP="00850A62">
      <w:pPr>
        <w:spacing w:after="0" w:line="360" w:lineRule="auto"/>
        <w:jc w:val="center"/>
        <w:rPr>
          <w:rFonts w:ascii="Times New Roman" w:hAnsi="Times New Roman" w:cs="Times New Roman"/>
          <w:sz w:val="24"/>
          <w:szCs w:val="24"/>
        </w:rPr>
      </w:pPr>
      <w:r w:rsidRPr="004E6ECE">
        <w:rPr>
          <w:rFonts w:ascii="Times New Roman" w:hAnsi="Times New Roman" w:cs="Times New Roman"/>
          <w:noProof/>
          <w:sz w:val="24"/>
          <w:szCs w:val="24"/>
        </w:rPr>
        <w:drawing>
          <wp:inline distT="0" distB="0" distL="0" distR="0" wp14:anchorId="325FA853" wp14:editId="66E78494">
            <wp:extent cx="5612130" cy="2454275"/>
            <wp:effectExtent l="0" t="0" r="7620" b="3175"/>
            <wp:docPr id="13" name="Gráfico 13">
              <a:extLst xmlns:a="http://schemas.openxmlformats.org/drawingml/2006/main">
                <a:ext uri="{FF2B5EF4-FFF2-40B4-BE49-F238E27FC236}">
                  <a16:creationId xmlns:a16="http://schemas.microsoft.com/office/drawing/2014/main" id="{9CBEC19D-8CD4-4DD8-C380-7643FD660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A0F264" w14:textId="77777777" w:rsidR="00850A62" w:rsidRPr="00BC774D" w:rsidRDefault="00850A62" w:rsidP="00850A62">
      <w:pPr>
        <w:spacing w:after="0" w:line="360" w:lineRule="auto"/>
        <w:ind w:firstLine="708"/>
        <w:jc w:val="center"/>
        <w:rPr>
          <w:rFonts w:ascii="Times New Roman" w:hAnsi="Times New Roman" w:cs="Times New Roman"/>
          <w:sz w:val="24"/>
          <w:szCs w:val="24"/>
        </w:rPr>
      </w:pPr>
      <w:r w:rsidRPr="00BC774D">
        <w:rPr>
          <w:rFonts w:ascii="Times New Roman" w:hAnsi="Times New Roman" w:cs="Times New Roman"/>
          <w:sz w:val="24"/>
          <w:szCs w:val="24"/>
        </w:rPr>
        <w:t>Fuente: Elaboración propia.</w:t>
      </w:r>
    </w:p>
    <w:p w14:paraId="4D7FA724" w14:textId="77777777" w:rsidR="00850A62" w:rsidRPr="00BC774D" w:rsidRDefault="00850A62" w:rsidP="00850A62">
      <w:pPr>
        <w:spacing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Con respecto a la dimensión comunicativa se establece la media en 4.32 puntos de 5 posibles mientas que la mediana en 4.33, y una moda multimodal por la representación de resultados. El sujeto que obtiene la ponderación más alta lo hace con 4.99 puntos, mientras que con 2.61 puntos el sujeto que menor calificación obtiene.</w:t>
      </w:r>
    </w:p>
    <w:p w14:paraId="353BEE7D" w14:textId="77777777" w:rsidR="00850A62" w:rsidRPr="00BC774D" w:rsidRDefault="00850A62" w:rsidP="00850A62">
      <w:pPr>
        <w:spacing w:after="0" w:line="360" w:lineRule="auto"/>
        <w:ind w:firstLine="708"/>
        <w:jc w:val="center"/>
        <w:rPr>
          <w:rFonts w:ascii="Times New Roman" w:hAnsi="Times New Roman" w:cs="Times New Roman"/>
          <w:sz w:val="24"/>
          <w:szCs w:val="24"/>
        </w:rPr>
      </w:pPr>
      <w:r w:rsidRPr="00BC774D">
        <w:rPr>
          <w:rFonts w:ascii="Times New Roman" w:hAnsi="Times New Roman" w:cs="Times New Roman"/>
          <w:b/>
          <w:bCs/>
          <w:sz w:val="24"/>
          <w:szCs w:val="24"/>
        </w:rPr>
        <w:t xml:space="preserve">Figura </w:t>
      </w:r>
      <w:r>
        <w:rPr>
          <w:rFonts w:ascii="Times New Roman" w:hAnsi="Times New Roman" w:cs="Times New Roman"/>
          <w:b/>
          <w:bCs/>
          <w:sz w:val="24"/>
          <w:szCs w:val="24"/>
        </w:rPr>
        <w:t>8</w:t>
      </w:r>
      <w:r w:rsidRPr="00BC774D">
        <w:rPr>
          <w:rFonts w:ascii="Times New Roman" w:hAnsi="Times New Roman" w:cs="Times New Roman"/>
          <w:b/>
          <w:bCs/>
          <w:sz w:val="24"/>
          <w:szCs w:val="24"/>
        </w:rPr>
        <w:t>.</w:t>
      </w:r>
      <w:r w:rsidRPr="00BC774D">
        <w:rPr>
          <w:rFonts w:ascii="Times New Roman" w:hAnsi="Times New Roman" w:cs="Times New Roman"/>
          <w:sz w:val="24"/>
          <w:szCs w:val="24"/>
        </w:rPr>
        <w:t xml:space="preserve"> Dimensión comunicativa</w:t>
      </w:r>
    </w:p>
    <w:p w14:paraId="6C027101" w14:textId="7F809249" w:rsidR="004E6ECE" w:rsidRPr="00BC774D" w:rsidRDefault="004E6ECE" w:rsidP="00850A62">
      <w:pPr>
        <w:spacing w:after="0" w:line="360" w:lineRule="auto"/>
        <w:ind w:firstLine="708"/>
        <w:jc w:val="center"/>
        <w:rPr>
          <w:rFonts w:ascii="Times New Roman" w:hAnsi="Times New Roman" w:cs="Times New Roman"/>
          <w:sz w:val="24"/>
          <w:szCs w:val="24"/>
        </w:rPr>
      </w:pPr>
      <w:r w:rsidRPr="004E6ECE">
        <w:rPr>
          <w:rFonts w:ascii="Times New Roman" w:hAnsi="Times New Roman" w:cs="Times New Roman"/>
          <w:noProof/>
          <w:sz w:val="24"/>
          <w:szCs w:val="24"/>
        </w:rPr>
        <w:drawing>
          <wp:inline distT="0" distB="0" distL="0" distR="0" wp14:anchorId="0278E7C5" wp14:editId="7239631D">
            <wp:extent cx="5076825" cy="1828800"/>
            <wp:effectExtent l="0" t="0" r="9525" b="0"/>
            <wp:docPr id="15" name="Gráfico 15">
              <a:extLst xmlns:a="http://schemas.openxmlformats.org/drawingml/2006/main">
                <a:ext uri="{FF2B5EF4-FFF2-40B4-BE49-F238E27FC236}">
                  <a16:creationId xmlns:a16="http://schemas.microsoft.com/office/drawing/2014/main" id="{2330CF5F-307B-41E5-D743-004BDF2B8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ADF0B7" w14:textId="77777777" w:rsidR="00850A62" w:rsidRPr="00BC774D" w:rsidRDefault="00850A62" w:rsidP="00850A62">
      <w:pPr>
        <w:spacing w:after="0" w:line="360" w:lineRule="auto"/>
        <w:ind w:firstLine="708"/>
        <w:jc w:val="center"/>
        <w:rPr>
          <w:rFonts w:ascii="Times New Roman" w:hAnsi="Times New Roman" w:cs="Times New Roman"/>
          <w:sz w:val="24"/>
          <w:szCs w:val="24"/>
        </w:rPr>
      </w:pPr>
      <w:r w:rsidRPr="00BC774D">
        <w:rPr>
          <w:rFonts w:ascii="Times New Roman" w:hAnsi="Times New Roman" w:cs="Times New Roman"/>
          <w:sz w:val="24"/>
          <w:szCs w:val="24"/>
        </w:rPr>
        <w:t>Fuente: elaboración propia.</w:t>
      </w:r>
    </w:p>
    <w:p w14:paraId="48F8818F" w14:textId="77777777" w:rsidR="00850A62" w:rsidRPr="00BC774D" w:rsidRDefault="00850A62" w:rsidP="00850A62">
      <w:pPr>
        <w:spacing w:line="360" w:lineRule="auto"/>
        <w:jc w:val="both"/>
        <w:rPr>
          <w:rFonts w:ascii="Times New Roman" w:hAnsi="Times New Roman" w:cs="Times New Roman"/>
          <w:sz w:val="24"/>
          <w:szCs w:val="24"/>
        </w:rPr>
      </w:pPr>
      <w:r w:rsidRPr="00BC774D">
        <w:rPr>
          <w:rFonts w:ascii="Times New Roman" w:hAnsi="Times New Roman" w:cs="Times New Roman"/>
          <w:sz w:val="24"/>
          <w:szCs w:val="24"/>
        </w:rPr>
        <w:t xml:space="preserve">De lo anterior podemos hacer una descripción gráfica señalando los límites de los puntajes; así entonces, para la dimensión pedagógica el resultado más alto son 4.92 puntos y el más bajo de 2.88, y un promedio de 4.28; para la dimensión didáctica son 4.93 puntos y 2.33 puntos los límites, con una media de 4.21; dentro de la dimensión socioafectiva encontramos 4.96 puntos y 2.4 como extremos y una media de 4.34; dentro de la dimensión comunicativa se ponderan con 4.99 </w:t>
      </w:r>
      <w:proofErr w:type="spellStart"/>
      <w:r w:rsidRPr="00BC774D">
        <w:rPr>
          <w:rFonts w:ascii="Times New Roman" w:hAnsi="Times New Roman" w:cs="Times New Roman"/>
          <w:sz w:val="24"/>
          <w:szCs w:val="24"/>
        </w:rPr>
        <w:t>putos</w:t>
      </w:r>
      <w:proofErr w:type="spellEnd"/>
      <w:r w:rsidRPr="00BC774D">
        <w:rPr>
          <w:rFonts w:ascii="Times New Roman" w:hAnsi="Times New Roman" w:cs="Times New Roman"/>
          <w:sz w:val="24"/>
          <w:szCs w:val="24"/>
        </w:rPr>
        <w:t xml:space="preserve"> y 2.61 puntos respectivamente, con una media de 4.32. Como resultados globales se presenta un 4.95 el sujeto con mayor puntaje, 2.54 el menor y una media de 4.28, representados a continuación.</w:t>
      </w:r>
    </w:p>
    <w:p w14:paraId="2C94F4E8" w14:textId="77777777" w:rsidR="005565FB" w:rsidRDefault="005565FB" w:rsidP="00850A62">
      <w:pPr>
        <w:spacing w:after="0" w:line="360" w:lineRule="auto"/>
        <w:jc w:val="center"/>
        <w:rPr>
          <w:rFonts w:ascii="Times New Roman" w:hAnsi="Times New Roman" w:cs="Times New Roman"/>
          <w:b/>
          <w:bCs/>
          <w:sz w:val="24"/>
          <w:szCs w:val="24"/>
        </w:rPr>
      </w:pPr>
    </w:p>
    <w:p w14:paraId="008F2611" w14:textId="2FC4D10F" w:rsidR="00850A62" w:rsidRPr="00BC774D" w:rsidRDefault="00850A62" w:rsidP="00850A62">
      <w:pPr>
        <w:spacing w:after="0" w:line="360" w:lineRule="auto"/>
        <w:jc w:val="center"/>
        <w:rPr>
          <w:rFonts w:ascii="Times New Roman" w:hAnsi="Times New Roman" w:cs="Times New Roman"/>
          <w:sz w:val="24"/>
          <w:szCs w:val="24"/>
        </w:rPr>
      </w:pPr>
      <w:r w:rsidRPr="00BC774D">
        <w:rPr>
          <w:rFonts w:ascii="Times New Roman" w:hAnsi="Times New Roman" w:cs="Times New Roman"/>
          <w:b/>
          <w:bCs/>
          <w:sz w:val="24"/>
          <w:szCs w:val="24"/>
        </w:rPr>
        <w:lastRenderedPageBreak/>
        <w:t xml:space="preserve">Figura </w:t>
      </w:r>
      <w:r>
        <w:rPr>
          <w:rFonts w:ascii="Times New Roman" w:hAnsi="Times New Roman" w:cs="Times New Roman"/>
          <w:b/>
          <w:bCs/>
          <w:sz w:val="24"/>
          <w:szCs w:val="24"/>
        </w:rPr>
        <w:t>9</w:t>
      </w:r>
      <w:r w:rsidRPr="00BC774D">
        <w:rPr>
          <w:rFonts w:ascii="Times New Roman" w:hAnsi="Times New Roman" w:cs="Times New Roman"/>
          <w:b/>
          <w:bCs/>
          <w:sz w:val="24"/>
          <w:szCs w:val="24"/>
        </w:rPr>
        <w:t>.</w:t>
      </w:r>
      <w:r w:rsidRPr="00BC774D">
        <w:rPr>
          <w:rFonts w:ascii="Times New Roman" w:hAnsi="Times New Roman" w:cs="Times New Roman"/>
          <w:sz w:val="24"/>
          <w:szCs w:val="24"/>
        </w:rPr>
        <w:t xml:space="preserve"> Representación por dimensiones.</w:t>
      </w:r>
    </w:p>
    <w:p w14:paraId="60D42D69" w14:textId="54A7E67F" w:rsidR="004E6ECE" w:rsidRPr="00BC774D" w:rsidRDefault="004E6ECE" w:rsidP="00850A62">
      <w:pPr>
        <w:spacing w:after="0" w:line="360" w:lineRule="auto"/>
        <w:jc w:val="center"/>
        <w:rPr>
          <w:rFonts w:ascii="Times New Roman" w:hAnsi="Times New Roman" w:cs="Times New Roman"/>
          <w:sz w:val="24"/>
          <w:szCs w:val="24"/>
        </w:rPr>
      </w:pPr>
      <w:r w:rsidRPr="004E6ECE">
        <w:rPr>
          <w:rFonts w:ascii="Times New Roman" w:hAnsi="Times New Roman" w:cs="Times New Roman"/>
          <w:noProof/>
          <w:sz w:val="24"/>
          <w:szCs w:val="24"/>
        </w:rPr>
        <w:drawing>
          <wp:inline distT="0" distB="0" distL="0" distR="0" wp14:anchorId="484286E7" wp14:editId="3B3E33EB">
            <wp:extent cx="5269230" cy="1804670"/>
            <wp:effectExtent l="0" t="0" r="7620" b="5080"/>
            <wp:docPr id="17" name="Gráfico 17">
              <a:extLst xmlns:a="http://schemas.openxmlformats.org/drawingml/2006/main">
                <a:ext uri="{FF2B5EF4-FFF2-40B4-BE49-F238E27FC236}">
                  <a16:creationId xmlns:a16="http://schemas.microsoft.com/office/drawing/2014/main" id="{B3756AB9-43C9-8668-17C3-980ED546F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C4999F" w14:textId="77777777" w:rsidR="00850A62" w:rsidRPr="00BC774D" w:rsidRDefault="00850A62" w:rsidP="00850A62">
      <w:pPr>
        <w:spacing w:after="0" w:line="360" w:lineRule="auto"/>
        <w:jc w:val="center"/>
        <w:rPr>
          <w:rFonts w:ascii="Times New Roman" w:hAnsi="Times New Roman" w:cs="Times New Roman"/>
          <w:sz w:val="24"/>
          <w:szCs w:val="24"/>
        </w:rPr>
      </w:pPr>
      <w:r w:rsidRPr="00BC774D">
        <w:rPr>
          <w:rFonts w:ascii="Times New Roman" w:hAnsi="Times New Roman" w:cs="Times New Roman"/>
          <w:sz w:val="24"/>
          <w:szCs w:val="24"/>
        </w:rPr>
        <w:t>Fuente: elaboración propia.</w:t>
      </w:r>
    </w:p>
    <w:p w14:paraId="3046227F" w14:textId="77777777" w:rsidR="00850A62" w:rsidRPr="00F03003" w:rsidRDefault="00850A62" w:rsidP="005565FB">
      <w:pPr>
        <w:spacing w:line="360" w:lineRule="auto"/>
        <w:jc w:val="center"/>
        <w:rPr>
          <w:rFonts w:ascii="Times New Roman" w:hAnsi="Times New Roman" w:cs="Times New Roman"/>
          <w:b/>
          <w:bCs/>
          <w:sz w:val="32"/>
          <w:szCs w:val="32"/>
        </w:rPr>
      </w:pPr>
      <w:r w:rsidRPr="00F03003">
        <w:rPr>
          <w:rFonts w:ascii="Times New Roman" w:hAnsi="Times New Roman" w:cs="Times New Roman"/>
          <w:b/>
          <w:bCs/>
          <w:sz w:val="32"/>
          <w:szCs w:val="32"/>
        </w:rPr>
        <w:t>Discusión</w:t>
      </w:r>
    </w:p>
    <w:p w14:paraId="0DA62709" w14:textId="77777777" w:rsidR="00850A62" w:rsidRPr="00BC774D" w:rsidRDefault="00850A62" w:rsidP="00850A62">
      <w:pPr>
        <w:spacing w:line="360" w:lineRule="auto"/>
        <w:ind w:firstLine="708"/>
        <w:jc w:val="both"/>
        <w:rPr>
          <w:rFonts w:ascii="Times New Roman" w:hAnsi="Times New Roman" w:cs="Times New Roman"/>
          <w:sz w:val="24"/>
          <w:szCs w:val="24"/>
        </w:rPr>
      </w:pPr>
      <w:r w:rsidRPr="00BC774D">
        <w:rPr>
          <w:rFonts w:ascii="Times New Roman" w:hAnsi="Times New Roman" w:cs="Times New Roman"/>
          <w:sz w:val="24"/>
          <w:szCs w:val="24"/>
        </w:rPr>
        <w:t>Se comienza este apartado discutiendo la postura en torno a la el</w:t>
      </w:r>
      <w:r w:rsidRPr="00A479FC">
        <w:rPr>
          <w:rFonts w:ascii="Times New Roman" w:hAnsi="Times New Roman" w:cs="Times New Roman"/>
          <w:sz w:val="24"/>
          <w:szCs w:val="24"/>
        </w:rPr>
        <w:t xml:space="preserve">aboración del instrumento que fundamenta las bases del trabajo, el cual sigue los aportes de Gatica-Lara &amp; </w:t>
      </w:r>
      <w:proofErr w:type="spellStart"/>
      <w:r w:rsidRPr="00A479FC">
        <w:rPr>
          <w:rFonts w:ascii="Times New Roman" w:hAnsi="Times New Roman" w:cs="Times New Roman"/>
          <w:sz w:val="24"/>
          <w:szCs w:val="24"/>
        </w:rPr>
        <w:t>Uribarren</w:t>
      </w:r>
      <w:proofErr w:type="spellEnd"/>
      <w:r w:rsidRPr="00A479FC">
        <w:rPr>
          <w:rFonts w:ascii="Times New Roman" w:hAnsi="Times New Roman" w:cs="Times New Roman"/>
          <w:sz w:val="24"/>
          <w:szCs w:val="24"/>
        </w:rPr>
        <w:t>-Berrueta, (2013)</w:t>
      </w:r>
      <w:r w:rsidRPr="00BC774D">
        <w:rPr>
          <w:rFonts w:ascii="Times New Roman" w:hAnsi="Times New Roman" w:cs="Times New Roman"/>
          <w:sz w:val="24"/>
          <w:szCs w:val="24"/>
        </w:rPr>
        <w:t xml:space="preserve"> señalando que las rúbricas analíticas se utilizan para evaluar las partes del desempeño, identificando cada uno de sus componentes para obtener una calificación total. Pueden ser usadas para determinar el estado del desempeño, identificar debilidades y fortalezas, al igual que permite identificar lo que se requiere para mejorar. Estas matrices definen con detalle los criterios o indicadores que reflejan los procesos y contenidos que se juzgan y que son de importancia para evaluar la calidad de los desempeños, a la vez que permiten </w:t>
      </w:r>
      <w:proofErr w:type="gramStart"/>
      <w:r w:rsidRPr="00BC774D">
        <w:rPr>
          <w:rFonts w:ascii="Times New Roman" w:hAnsi="Times New Roman" w:cs="Times New Roman"/>
          <w:sz w:val="24"/>
          <w:szCs w:val="24"/>
        </w:rPr>
        <w:t>re alimentar</w:t>
      </w:r>
      <w:proofErr w:type="gramEnd"/>
      <w:r w:rsidRPr="00BC774D">
        <w:rPr>
          <w:rFonts w:ascii="Times New Roman" w:hAnsi="Times New Roman" w:cs="Times New Roman"/>
          <w:sz w:val="24"/>
          <w:szCs w:val="24"/>
        </w:rPr>
        <w:t xml:space="preserve"> en forma detallada a los evaluados. Se recomienda utilizar las rúbricas analíticas cuando hay que identificar los puntos débiles y fuertes, valorar habilidades complejas, tener información detallada y para la promoción del desempeño. </w:t>
      </w:r>
    </w:p>
    <w:p w14:paraId="3A344BA4" w14:textId="77777777" w:rsidR="00850A62" w:rsidRPr="00BC774D" w:rsidRDefault="00850A62" w:rsidP="00850A62">
      <w:pPr>
        <w:widowControl w:val="0"/>
        <w:autoSpaceDE w:val="0"/>
        <w:autoSpaceDN w:val="0"/>
        <w:adjustRightInd w:val="0"/>
        <w:spacing w:line="360" w:lineRule="auto"/>
        <w:ind w:right="74" w:firstLine="708"/>
        <w:jc w:val="both"/>
        <w:rPr>
          <w:rFonts w:ascii="Times New Roman" w:hAnsi="Times New Roman" w:cs="Times New Roman"/>
          <w:spacing w:val="1"/>
          <w:sz w:val="24"/>
          <w:szCs w:val="24"/>
        </w:rPr>
      </w:pPr>
      <w:r w:rsidRPr="00BC774D">
        <w:rPr>
          <w:rFonts w:ascii="Times New Roman" w:hAnsi="Times New Roman" w:cs="Times New Roman"/>
          <w:spacing w:val="1"/>
          <w:sz w:val="24"/>
          <w:szCs w:val="24"/>
        </w:rPr>
        <w:t xml:space="preserve">Por otra parte, se discute la importancia de la evaluación docente, comenzando por </w:t>
      </w:r>
      <w:r w:rsidRPr="00804B50">
        <w:rPr>
          <w:rFonts w:ascii="Times New Roman" w:hAnsi="Times New Roman" w:cs="Times New Roman"/>
          <w:spacing w:val="1"/>
          <w:sz w:val="24"/>
          <w:szCs w:val="24"/>
        </w:rPr>
        <w:t xml:space="preserve">Danielson y </w:t>
      </w:r>
      <w:proofErr w:type="spellStart"/>
      <w:r w:rsidRPr="00804B50">
        <w:rPr>
          <w:rFonts w:ascii="Times New Roman" w:hAnsi="Times New Roman" w:cs="Times New Roman"/>
          <w:spacing w:val="1"/>
          <w:sz w:val="24"/>
          <w:szCs w:val="24"/>
        </w:rPr>
        <w:t>McGreal</w:t>
      </w:r>
      <w:proofErr w:type="spellEnd"/>
      <w:r w:rsidRPr="00804B50">
        <w:rPr>
          <w:rFonts w:ascii="Times New Roman" w:hAnsi="Times New Roman" w:cs="Times New Roman"/>
          <w:spacing w:val="1"/>
          <w:sz w:val="24"/>
          <w:szCs w:val="24"/>
        </w:rPr>
        <w:t xml:space="preserve"> (2000),</w:t>
      </w:r>
      <w:r w:rsidRPr="00BC774D">
        <w:rPr>
          <w:rFonts w:ascii="Times New Roman" w:hAnsi="Times New Roman" w:cs="Times New Roman"/>
          <w:spacing w:val="1"/>
          <w:sz w:val="24"/>
          <w:szCs w:val="24"/>
        </w:rPr>
        <w:t xml:space="preserve"> diciendo que el propósito de la evaluación profesoral es controlar y asegurar la calidad de la enseñanza, buscando el crecimiento del profesor, haciendo cada vez más complejo el proceso de evaluación al integrar el ambiente como un componente que establece el nivel de subjetividad de cada participante del proceso.</w:t>
      </w:r>
    </w:p>
    <w:p w14:paraId="034699BA" w14:textId="77777777" w:rsidR="00850A62" w:rsidRPr="00BC774D" w:rsidRDefault="00850A62" w:rsidP="00850A62">
      <w:pPr>
        <w:spacing w:line="360" w:lineRule="auto"/>
        <w:jc w:val="both"/>
        <w:rPr>
          <w:rFonts w:ascii="Times New Roman" w:hAnsi="Times New Roman" w:cs="Times New Roman"/>
          <w:sz w:val="24"/>
          <w:szCs w:val="24"/>
        </w:rPr>
      </w:pPr>
      <w:r w:rsidRPr="00BC774D">
        <w:rPr>
          <w:rFonts w:ascii="Times New Roman" w:hAnsi="Times New Roman" w:cs="Times New Roman"/>
          <w:sz w:val="24"/>
          <w:szCs w:val="24"/>
        </w:rPr>
        <w:t xml:space="preserve">En tal </w:t>
      </w:r>
      <w:r w:rsidRPr="00977197">
        <w:rPr>
          <w:rFonts w:ascii="Times New Roman" w:hAnsi="Times New Roman" w:cs="Times New Roman"/>
          <w:sz w:val="24"/>
          <w:szCs w:val="24"/>
        </w:rPr>
        <w:t>sentido, Gimeno (2002)</w:t>
      </w:r>
      <w:r w:rsidRPr="00BC774D">
        <w:rPr>
          <w:rFonts w:ascii="Times New Roman" w:hAnsi="Times New Roman" w:cs="Times New Roman"/>
          <w:sz w:val="24"/>
          <w:szCs w:val="24"/>
        </w:rPr>
        <w:t xml:space="preserve"> define así a la evaluación:</w:t>
      </w:r>
    </w:p>
    <w:p w14:paraId="468426C6" w14:textId="77777777" w:rsidR="00850A62" w:rsidRPr="00BC774D" w:rsidRDefault="00850A62" w:rsidP="00850A62">
      <w:pPr>
        <w:pStyle w:val="CITA"/>
        <w:spacing w:line="360" w:lineRule="auto"/>
        <w:ind w:firstLine="0"/>
        <w:rPr>
          <w:rFonts w:ascii="Times New Roman" w:hAnsi="Times New Roman" w:cs="Times New Roman"/>
          <w:i w:val="0"/>
          <w:iCs/>
          <w:sz w:val="24"/>
          <w:szCs w:val="24"/>
          <w:lang w:val="es-CO"/>
        </w:rPr>
      </w:pPr>
      <w:r w:rsidRPr="00BC774D">
        <w:rPr>
          <w:rFonts w:ascii="Times New Roman" w:hAnsi="Times New Roman" w:cs="Times New Roman"/>
          <w:i w:val="0"/>
          <w:iCs/>
          <w:sz w:val="24"/>
          <w:szCs w:val="24"/>
          <w:lang w:val="es-CO"/>
        </w:rPr>
        <w:t>Evaluar hace referencia a cualquier proceso por medio del que alguna o varias características… de profesores, reciben la atención del que evalúa, se analizan y se valoran sus características y condiciones en función de unos criterios o puntos de referencia para emitir un juicio que sea relevante para la educación.</w:t>
      </w:r>
      <w:r>
        <w:rPr>
          <w:rFonts w:ascii="Times New Roman" w:hAnsi="Times New Roman" w:cs="Times New Roman"/>
          <w:i w:val="0"/>
          <w:iCs/>
          <w:sz w:val="24"/>
          <w:szCs w:val="24"/>
          <w:lang w:val="es-CO"/>
        </w:rPr>
        <w:t xml:space="preserve"> P.25</w:t>
      </w:r>
    </w:p>
    <w:p w14:paraId="56D0483B" w14:textId="6984348E" w:rsidR="00850A62" w:rsidRDefault="00850A62" w:rsidP="00850A62">
      <w:pPr>
        <w:pStyle w:val="CITA"/>
        <w:spacing w:line="360" w:lineRule="auto"/>
        <w:ind w:firstLine="0"/>
        <w:rPr>
          <w:rFonts w:ascii="Times New Roman" w:hAnsi="Times New Roman" w:cs="Times New Roman"/>
          <w:i w:val="0"/>
          <w:iCs/>
          <w:sz w:val="24"/>
          <w:szCs w:val="24"/>
          <w:lang w:val="es-CO"/>
        </w:rPr>
      </w:pPr>
    </w:p>
    <w:p w14:paraId="0FE12858" w14:textId="77777777" w:rsidR="005565FB" w:rsidRPr="00BC774D" w:rsidRDefault="005565FB" w:rsidP="00850A62">
      <w:pPr>
        <w:pStyle w:val="CITA"/>
        <w:spacing w:line="360" w:lineRule="auto"/>
        <w:ind w:firstLine="0"/>
        <w:rPr>
          <w:rFonts w:ascii="Times New Roman" w:hAnsi="Times New Roman" w:cs="Times New Roman"/>
          <w:i w:val="0"/>
          <w:iCs/>
          <w:sz w:val="24"/>
          <w:szCs w:val="24"/>
          <w:lang w:val="es-CO"/>
        </w:rPr>
      </w:pPr>
    </w:p>
    <w:p w14:paraId="0F6FE929" w14:textId="77777777" w:rsidR="00850A62" w:rsidRPr="00BC774D" w:rsidRDefault="00850A62" w:rsidP="00850A62">
      <w:pPr>
        <w:widowControl w:val="0"/>
        <w:autoSpaceDE w:val="0"/>
        <w:autoSpaceDN w:val="0"/>
        <w:adjustRightInd w:val="0"/>
        <w:spacing w:line="360" w:lineRule="auto"/>
        <w:ind w:right="74"/>
        <w:jc w:val="both"/>
        <w:rPr>
          <w:rFonts w:ascii="Times New Roman" w:hAnsi="Times New Roman" w:cs="Times New Roman"/>
          <w:spacing w:val="1"/>
          <w:sz w:val="24"/>
          <w:szCs w:val="24"/>
          <w:lang w:val="es-CO"/>
        </w:rPr>
      </w:pPr>
      <w:r w:rsidRPr="00BC774D">
        <w:rPr>
          <w:rFonts w:ascii="Times New Roman" w:hAnsi="Times New Roman" w:cs="Times New Roman"/>
          <w:spacing w:val="1"/>
          <w:sz w:val="24"/>
          <w:szCs w:val="24"/>
          <w:lang w:val="es-CO"/>
        </w:rPr>
        <w:lastRenderedPageBreak/>
        <w:t xml:space="preserve">Asimismo, cabe resaltar, que uno de los principales puntos en los cuales se rige este trabajo, es el que aporta </w:t>
      </w:r>
      <w:r w:rsidRPr="004D615D">
        <w:rPr>
          <w:rFonts w:ascii="Times New Roman" w:hAnsi="Times New Roman" w:cs="Times New Roman"/>
          <w:spacing w:val="1"/>
          <w:sz w:val="24"/>
          <w:szCs w:val="24"/>
          <w:lang w:val="es-CO"/>
        </w:rPr>
        <w:t xml:space="preserve">la voz de </w:t>
      </w:r>
      <w:r w:rsidRPr="004D615D">
        <w:rPr>
          <w:rFonts w:ascii="Times New Roman" w:hAnsi="Times New Roman" w:cs="Times New Roman"/>
          <w:sz w:val="24"/>
          <w:szCs w:val="24"/>
          <w:lang w:val="es-ES"/>
        </w:rPr>
        <w:t>Cuervo et. al (2006) quienes</w:t>
      </w:r>
      <w:r>
        <w:rPr>
          <w:rFonts w:ascii="Times New Roman" w:hAnsi="Times New Roman" w:cs="Times New Roman"/>
          <w:sz w:val="24"/>
          <w:szCs w:val="24"/>
          <w:lang w:val="es-ES"/>
        </w:rPr>
        <w:t xml:space="preserve"> </w:t>
      </w:r>
      <w:r w:rsidRPr="00BC774D">
        <w:rPr>
          <w:rFonts w:ascii="Times New Roman" w:hAnsi="Times New Roman" w:cs="Times New Roman"/>
          <w:sz w:val="24"/>
          <w:szCs w:val="24"/>
          <w:lang w:val="es-ES"/>
        </w:rPr>
        <w:t xml:space="preserve">plantean que: </w:t>
      </w:r>
    </w:p>
    <w:p w14:paraId="535088AF" w14:textId="77777777" w:rsidR="00850A62" w:rsidRPr="00BC774D" w:rsidRDefault="00850A62" w:rsidP="00850A62">
      <w:pPr>
        <w:spacing w:line="360" w:lineRule="auto"/>
        <w:ind w:left="1416"/>
        <w:jc w:val="both"/>
        <w:rPr>
          <w:rFonts w:ascii="Times New Roman" w:hAnsi="Times New Roman" w:cs="Times New Roman"/>
          <w:sz w:val="24"/>
          <w:szCs w:val="24"/>
          <w:lang w:val="es-ES"/>
        </w:rPr>
      </w:pPr>
      <w:r w:rsidRPr="00BC774D">
        <w:rPr>
          <w:rFonts w:ascii="Times New Roman" w:hAnsi="Times New Roman" w:cs="Times New Roman"/>
          <w:sz w:val="24"/>
          <w:szCs w:val="24"/>
          <w:lang w:val="es-ES"/>
        </w:rPr>
        <w:t xml:space="preserve">La evaluación docente no debe verse como una estrategia de vigilancia jerárquica que controla las actividades de los profesores, sino como una forma de fomentar y favorecer el perfeccionamiento </w:t>
      </w:r>
      <w:proofErr w:type="gramStart"/>
      <w:r w:rsidRPr="00BC774D">
        <w:rPr>
          <w:rFonts w:ascii="Times New Roman" w:hAnsi="Times New Roman" w:cs="Times New Roman"/>
          <w:sz w:val="24"/>
          <w:szCs w:val="24"/>
          <w:lang w:val="es-ES"/>
        </w:rPr>
        <w:t>del mismo</w:t>
      </w:r>
      <w:proofErr w:type="gramEnd"/>
      <w:r w:rsidRPr="00BC774D">
        <w:rPr>
          <w:rFonts w:ascii="Times New Roman" w:hAnsi="Times New Roman" w:cs="Times New Roman"/>
          <w:sz w:val="24"/>
          <w:szCs w:val="24"/>
          <w:lang w:val="es-ES"/>
        </w:rPr>
        <w:t>; y que es de esta evaluación, que debe la institución generar políticas educativas que coadyuven a su generalización.</w:t>
      </w:r>
      <w:r>
        <w:rPr>
          <w:rFonts w:ascii="Times New Roman" w:hAnsi="Times New Roman" w:cs="Times New Roman"/>
          <w:sz w:val="24"/>
          <w:szCs w:val="24"/>
          <w:lang w:val="es-ES"/>
        </w:rPr>
        <w:t xml:space="preserve"> P. 42.</w:t>
      </w:r>
    </w:p>
    <w:p w14:paraId="539883A8" w14:textId="77777777" w:rsidR="00850A62" w:rsidRPr="00BC774D" w:rsidRDefault="00850A62" w:rsidP="00850A62">
      <w:pPr>
        <w:widowControl w:val="0"/>
        <w:autoSpaceDE w:val="0"/>
        <w:autoSpaceDN w:val="0"/>
        <w:adjustRightInd w:val="0"/>
        <w:spacing w:line="360" w:lineRule="auto"/>
        <w:ind w:right="74" w:firstLine="708"/>
        <w:jc w:val="both"/>
        <w:rPr>
          <w:rFonts w:ascii="Times New Roman" w:hAnsi="Times New Roman" w:cs="Times New Roman"/>
          <w:sz w:val="24"/>
          <w:szCs w:val="24"/>
        </w:rPr>
      </w:pPr>
      <w:r w:rsidRPr="00BC774D">
        <w:rPr>
          <w:rFonts w:ascii="Times New Roman" w:hAnsi="Times New Roman" w:cs="Times New Roman"/>
          <w:spacing w:val="1"/>
          <w:sz w:val="24"/>
          <w:szCs w:val="24"/>
        </w:rPr>
        <w:t xml:space="preserve">El último tópico de la discusión se centra en poder entender las dimensiones con las cuales se desarrolla este trabajo se hace necesario establecer las discusiones que dan cuenta de su justificación desde el enfoque teórico. Primeramente, reconocemos que la dimensión pedagógica se sustenta en lo que </w:t>
      </w:r>
      <w:r>
        <w:rPr>
          <w:rFonts w:ascii="Times New Roman" w:hAnsi="Times New Roman" w:cs="Times New Roman"/>
          <w:spacing w:val="1"/>
          <w:sz w:val="24"/>
          <w:szCs w:val="24"/>
        </w:rPr>
        <w:t>García (2014</w:t>
      </w:r>
      <w:r w:rsidRPr="00BC774D">
        <w:rPr>
          <w:rFonts w:ascii="Times New Roman" w:hAnsi="Times New Roman" w:cs="Times New Roman"/>
          <w:sz w:val="24"/>
          <w:szCs w:val="24"/>
        </w:rPr>
        <w:t>)</w:t>
      </w:r>
      <w:r w:rsidRPr="00BC774D">
        <w:rPr>
          <w:rFonts w:ascii="Times New Roman" w:hAnsi="Times New Roman" w:cs="Times New Roman"/>
          <w:spacing w:val="1"/>
          <w:sz w:val="24"/>
          <w:szCs w:val="24"/>
        </w:rPr>
        <w:t xml:space="preserve"> reconoce al señalar que</w:t>
      </w:r>
    </w:p>
    <w:p w14:paraId="1CFF94F5" w14:textId="77777777" w:rsidR="00850A62" w:rsidRDefault="00850A62" w:rsidP="00850A62">
      <w:pPr>
        <w:pStyle w:val="CITA"/>
        <w:spacing w:line="360" w:lineRule="auto"/>
        <w:rPr>
          <w:rFonts w:ascii="Times New Roman" w:hAnsi="Times New Roman" w:cs="Times New Roman"/>
          <w:i w:val="0"/>
          <w:iCs/>
          <w:sz w:val="24"/>
          <w:szCs w:val="24"/>
        </w:rPr>
      </w:pPr>
      <w:r w:rsidRPr="00BC774D">
        <w:rPr>
          <w:rFonts w:ascii="Times New Roman" w:hAnsi="Times New Roman" w:cs="Times New Roman"/>
          <w:i w:val="0"/>
          <w:iCs/>
          <w:sz w:val="24"/>
          <w:szCs w:val="24"/>
        </w:rPr>
        <w:t>La complejidad de tareas y funciones asignadas al profesor contribuyen a despertar el interés y hacer relevante su campo de estudio al igual que la evaluación de la calidad de la enseñanza, la cual tiene un impacto clave en el qué y cómo aprende el estudiante</w:t>
      </w:r>
      <w:r w:rsidRPr="00BC774D">
        <w:rPr>
          <w:rFonts w:ascii="Times New Roman" w:hAnsi="Times New Roman" w:cs="Times New Roman"/>
          <w:sz w:val="24"/>
          <w:szCs w:val="24"/>
        </w:rPr>
        <w:t xml:space="preserve">. </w:t>
      </w:r>
      <w:r>
        <w:rPr>
          <w:rFonts w:ascii="Times New Roman" w:hAnsi="Times New Roman" w:cs="Times New Roman"/>
          <w:i w:val="0"/>
          <w:iCs/>
          <w:sz w:val="24"/>
          <w:szCs w:val="24"/>
        </w:rPr>
        <w:t>P. 93.</w:t>
      </w:r>
    </w:p>
    <w:p w14:paraId="14023514" w14:textId="77777777" w:rsidR="00850A62" w:rsidRDefault="00850A62" w:rsidP="00850A62">
      <w:pPr>
        <w:pStyle w:val="CITA"/>
        <w:spacing w:line="360" w:lineRule="auto"/>
        <w:ind w:left="0" w:firstLine="0"/>
        <w:rPr>
          <w:rFonts w:ascii="Times New Roman" w:hAnsi="Times New Roman" w:cs="Times New Roman"/>
          <w:i w:val="0"/>
          <w:iCs/>
          <w:sz w:val="24"/>
          <w:szCs w:val="24"/>
        </w:rPr>
      </w:pPr>
    </w:p>
    <w:p w14:paraId="33BAEAFA" w14:textId="77777777" w:rsidR="00850A62" w:rsidRDefault="00850A62" w:rsidP="00850A62">
      <w:pPr>
        <w:pStyle w:val="CITA"/>
        <w:spacing w:line="360" w:lineRule="auto"/>
        <w:ind w:left="0" w:firstLine="0"/>
        <w:rPr>
          <w:rFonts w:ascii="Times New Roman" w:hAnsi="Times New Roman" w:cs="Times New Roman"/>
          <w:i w:val="0"/>
          <w:iCs/>
          <w:sz w:val="24"/>
          <w:szCs w:val="24"/>
        </w:rPr>
      </w:pPr>
      <w:r>
        <w:rPr>
          <w:rFonts w:ascii="Times New Roman" w:hAnsi="Times New Roman" w:cs="Times New Roman"/>
          <w:i w:val="0"/>
          <w:iCs/>
          <w:sz w:val="24"/>
          <w:szCs w:val="24"/>
        </w:rPr>
        <w:tab/>
        <w:t>De ahí entonces la discusión se decanta a los siguientes elementos que integran las dimensiones preponderantes dentro de la práctica docente establecidas como definiciones operativas que dan cuenta de la revisión bibliográfica sistemática tal como se muestra en el anexo 1, sus discusiones y hallazgos, quedando establecidas como definiciones operativas las siguientes categorías:</w:t>
      </w:r>
    </w:p>
    <w:p w14:paraId="2424CDD9" w14:textId="439D00B3" w:rsidR="00850A62" w:rsidRPr="004928A8" w:rsidRDefault="00850A62" w:rsidP="008F1BEC">
      <w:pPr>
        <w:spacing w:line="360" w:lineRule="auto"/>
        <w:ind w:firstLine="708"/>
        <w:jc w:val="both"/>
        <w:rPr>
          <w:rFonts w:ascii="Times New Roman" w:hAnsi="Times New Roman" w:cs="Times New Roman"/>
          <w:sz w:val="24"/>
          <w:szCs w:val="24"/>
        </w:rPr>
      </w:pPr>
      <w:r>
        <w:rPr>
          <w:rFonts w:ascii="Times New Roman" w:hAnsi="Times New Roman" w:cs="Times New Roman"/>
          <w:b/>
          <w:bCs/>
          <w:sz w:val="24"/>
          <w:szCs w:val="24"/>
        </w:rPr>
        <w:t xml:space="preserve">Dimensión </w:t>
      </w:r>
      <w:r w:rsidRPr="004928A8">
        <w:rPr>
          <w:rFonts w:ascii="Times New Roman" w:hAnsi="Times New Roman" w:cs="Times New Roman"/>
          <w:b/>
          <w:bCs/>
          <w:sz w:val="24"/>
          <w:szCs w:val="24"/>
        </w:rPr>
        <w:t>Pedagógica:</w:t>
      </w:r>
      <w:r w:rsidRPr="004928A8">
        <w:rPr>
          <w:rFonts w:ascii="Times New Roman" w:hAnsi="Times New Roman" w:cs="Times New Roman"/>
          <w:sz w:val="24"/>
          <w:szCs w:val="24"/>
        </w:rPr>
        <w:t xml:space="preserve"> </w:t>
      </w:r>
      <w:r w:rsidR="00B553B4">
        <w:rPr>
          <w:rFonts w:ascii="Times New Roman" w:hAnsi="Times New Roman" w:cs="Times New Roman"/>
          <w:sz w:val="24"/>
          <w:szCs w:val="24"/>
        </w:rPr>
        <w:t>E</w:t>
      </w:r>
      <w:r w:rsidRPr="004928A8">
        <w:rPr>
          <w:rFonts w:ascii="Times New Roman" w:hAnsi="Times New Roman" w:cs="Times New Roman"/>
          <w:sz w:val="24"/>
          <w:szCs w:val="24"/>
        </w:rPr>
        <w:t>s la razón de ser del proceso de enseñanza aprendizaje, permite reflexionar acerca de los procesos del docente. Los docentes son los responsables de crear condiciones que favorecen la construcción de aprendizajes en sus alumnos a partir del conocimiento que tiene de ellos y de sus necesidades. Por tal motivo, se toman como criterios, la construcción del conocimiento, el dialogo de saberes como promotor de la construcción de este, la mediación del proceso de enseñanza como un acuerdo mutuo entre el profesor y los estudiantes, los propósitos de enseñanza como meta de las actividades propuestas y la aplicación de políticas ambientales como la promoción del uso racional de los recursos en el aula.</w:t>
      </w:r>
    </w:p>
    <w:p w14:paraId="32F9C697" w14:textId="540625FB" w:rsidR="00850A62" w:rsidRPr="004928A8" w:rsidRDefault="00850A62" w:rsidP="008F1BEC">
      <w:pPr>
        <w:spacing w:line="360" w:lineRule="auto"/>
        <w:ind w:firstLine="708"/>
        <w:jc w:val="both"/>
        <w:rPr>
          <w:rFonts w:ascii="Times New Roman" w:hAnsi="Times New Roman" w:cs="Times New Roman"/>
          <w:sz w:val="24"/>
          <w:szCs w:val="24"/>
        </w:rPr>
      </w:pPr>
      <w:r>
        <w:rPr>
          <w:rFonts w:ascii="Times New Roman" w:hAnsi="Times New Roman" w:cs="Times New Roman"/>
          <w:b/>
          <w:bCs/>
          <w:sz w:val="24"/>
          <w:szCs w:val="24"/>
        </w:rPr>
        <w:t xml:space="preserve">Dimensión </w:t>
      </w:r>
      <w:r w:rsidRPr="004928A8">
        <w:rPr>
          <w:rFonts w:ascii="Times New Roman" w:hAnsi="Times New Roman" w:cs="Times New Roman"/>
          <w:b/>
          <w:bCs/>
          <w:sz w:val="24"/>
          <w:szCs w:val="24"/>
        </w:rPr>
        <w:t>Didáctica:</w:t>
      </w:r>
      <w:r w:rsidRPr="004928A8">
        <w:rPr>
          <w:rFonts w:ascii="Times New Roman" w:hAnsi="Times New Roman" w:cs="Times New Roman"/>
          <w:sz w:val="24"/>
          <w:szCs w:val="24"/>
        </w:rPr>
        <w:t xml:space="preserve"> </w:t>
      </w:r>
      <w:r w:rsidR="00AD5C42">
        <w:rPr>
          <w:rFonts w:ascii="Times New Roman" w:hAnsi="Times New Roman" w:cs="Times New Roman"/>
          <w:sz w:val="24"/>
          <w:szCs w:val="24"/>
        </w:rPr>
        <w:t xml:space="preserve">Se </w:t>
      </w:r>
      <w:r w:rsidRPr="004928A8">
        <w:rPr>
          <w:rFonts w:ascii="Times New Roman" w:hAnsi="Times New Roman" w:cs="Times New Roman"/>
          <w:sz w:val="24"/>
          <w:szCs w:val="24"/>
        </w:rPr>
        <w:t xml:space="preserve">relaciona con la manera en que es presentado el conocimiento a los estudiantes, las formas de enseñar y de concebir el proceso educativo. El papel del docente se piensa como agente que a través de los procesos de enseñanza dirige, </w:t>
      </w:r>
      <w:r w:rsidRPr="004928A8">
        <w:rPr>
          <w:rFonts w:ascii="Times New Roman" w:hAnsi="Times New Roman" w:cs="Times New Roman"/>
          <w:sz w:val="24"/>
          <w:szCs w:val="24"/>
        </w:rPr>
        <w:lastRenderedPageBreak/>
        <w:t>facilita y guía la interacción de los alumnos con el saber colectivo culturalmente organizado para que ellos, los alumnos, construyan su propio conocimiento. Por tal motivo se diseñaron los indicadores con relación a estas características; el desarrollo de su práctica educativa teniendo como referente el programa de estudios, el dominio de elementos conceptuales, el reconocimiento de los recursos materiales y educativos disponibles, la aplicación de materiales y recursos didácticos, el desarrollo de estrategias, la evaluación del aprendizaje, la realimentación a partir de la evaluación, la orientación del trabajo independiente y la incorporación de las TIC.</w:t>
      </w:r>
    </w:p>
    <w:p w14:paraId="334450A5" w14:textId="69019736" w:rsidR="00850A62" w:rsidRPr="004928A8" w:rsidRDefault="00850A62" w:rsidP="008F1BEC">
      <w:pPr>
        <w:spacing w:line="360" w:lineRule="auto"/>
        <w:ind w:firstLine="708"/>
        <w:jc w:val="both"/>
        <w:rPr>
          <w:rFonts w:ascii="Times New Roman" w:hAnsi="Times New Roman" w:cs="Times New Roman"/>
          <w:sz w:val="24"/>
          <w:szCs w:val="24"/>
        </w:rPr>
      </w:pPr>
      <w:r w:rsidRPr="004928A8">
        <w:rPr>
          <w:rFonts w:ascii="Times New Roman" w:hAnsi="Times New Roman" w:cs="Times New Roman"/>
          <w:b/>
          <w:bCs/>
          <w:sz w:val="24"/>
          <w:szCs w:val="24"/>
        </w:rPr>
        <w:t>Dimensión Socio – afectiva:</w:t>
      </w:r>
      <w:r w:rsidRPr="004928A8">
        <w:rPr>
          <w:rFonts w:ascii="Times New Roman" w:hAnsi="Times New Roman" w:cs="Times New Roman"/>
          <w:sz w:val="24"/>
          <w:szCs w:val="24"/>
        </w:rPr>
        <w:t xml:space="preserve">  </w:t>
      </w:r>
      <w:r w:rsidR="00AD5C42">
        <w:rPr>
          <w:rFonts w:ascii="Times New Roman" w:hAnsi="Times New Roman" w:cs="Times New Roman"/>
          <w:sz w:val="24"/>
          <w:szCs w:val="24"/>
        </w:rPr>
        <w:t>T</w:t>
      </w:r>
      <w:r w:rsidRPr="004928A8">
        <w:rPr>
          <w:rFonts w:ascii="Times New Roman" w:hAnsi="Times New Roman" w:cs="Times New Roman"/>
          <w:sz w:val="24"/>
          <w:szCs w:val="24"/>
        </w:rPr>
        <w:t>oma como referente la influencia de las dimensiones socio afectivas de la docencia y su estrecha relación con el logro de los aprendizajes de los estudiantes, por tanto, es menester de esta investigación tomar criterios a manera de indicadores como el trato respetuoso a los estudiantes, el respeto por las diferentes opiniones con un sentido crítico, el principio de igualdad, la formación en valores y principios para el desarrollo de los ciudadanos, el trabajo en equipo, el dominio de situaciones a partir de las interacciones, el cumplimiento de normas de convivencia y el fomento a la educación intercultural.</w:t>
      </w:r>
    </w:p>
    <w:p w14:paraId="5ED68FD9" w14:textId="5A75F9E9" w:rsidR="00850A62" w:rsidRPr="00BC774D" w:rsidRDefault="00850A62" w:rsidP="008F1BEC">
      <w:pPr>
        <w:spacing w:line="360" w:lineRule="auto"/>
        <w:ind w:firstLine="708"/>
        <w:jc w:val="both"/>
        <w:rPr>
          <w:rFonts w:ascii="Times New Roman" w:hAnsi="Times New Roman" w:cs="Times New Roman"/>
          <w:sz w:val="24"/>
          <w:szCs w:val="24"/>
        </w:rPr>
      </w:pPr>
      <w:r w:rsidRPr="004928A8">
        <w:rPr>
          <w:rFonts w:ascii="Times New Roman" w:hAnsi="Times New Roman" w:cs="Times New Roman"/>
          <w:b/>
          <w:bCs/>
          <w:sz w:val="24"/>
          <w:szCs w:val="24"/>
        </w:rPr>
        <w:t>Dimensión Comunicativa</w:t>
      </w:r>
      <w:r w:rsidRPr="004928A8">
        <w:rPr>
          <w:rFonts w:ascii="Times New Roman" w:hAnsi="Times New Roman" w:cs="Times New Roman"/>
          <w:sz w:val="24"/>
          <w:szCs w:val="24"/>
        </w:rPr>
        <w:t>: Esta dimensión toma en cuenta lo que afirman varios autores, que la educación es un acto comunicativo ya que es una acción que se da entre humanos y que busca mediante el di</w:t>
      </w:r>
      <w:r w:rsidR="00AD5C42">
        <w:rPr>
          <w:rFonts w:ascii="Times New Roman" w:hAnsi="Times New Roman" w:cs="Times New Roman"/>
          <w:sz w:val="24"/>
          <w:szCs w:val="24"/>
        </w:rPr>
        <w:t>á</w:t>
      </w:r>
      <w:r w:rsidRPr="004928A8">
        <w:rPr>
          <w:rFonts w:ascii="Times New Roman" w:hAnsi="Times New Roman" w:cs="Times New Roman"/>
          <w:sz w:val="24"/>
          <w:szCs w:val="24"/>
        </w:rPr>
        <w:t>logo el entendimiento mutuo, siendo la relación interpersonal una condición de posibilidad de su realización. Es por ello por lo que los indicadores consideran la comunicación oral, la intensidad de voz, postura del cuerpo, contacto visual, impacto en la audiencia, manejo de tablero y su ortografía y gramática; todos estos elementos esenciales para el acto de comunicación.</w:t>
      </w:r>
    </w:p>
    <w:p w14:paraId="58030981" w14:textId="77777777" w:rsidR="005565FB" w:rsidRDefault="005565FB" w:rsidP="008F1BEC">
      <w:pPr>
        <w:spacing w:line="360" w:lineRule="auto"/>
        <w:jc w:val="center"/>
        <w:rPr>
          <w:rFonts w:ascii="Times New Roman" w:hAnsi="Times New Roman" w:cs="Times New Roman"/>
          <w:b/>
          <w:bCs/>
          <w:sz w:val="32"/>
          <w:szCs w:val="32"/>
        </w:rPr>
      </w:pPr>
    </w:p>
    <w:p w14:paraId="4D20A1A3" w14:textId="77777777" w:rsidR="005565FB" w:rsidRDefault="005565FB" w:rsidP="008F1BEC">
      <w:pPr>
        <w:spacing w:line="360" w:lineRule="auto"/>
        <w:jc w:val="center"/>
        <w:rPr>
          <w:rFonts w:ascii="Times New Roman" w:hAnsi="Times New Roman" w:cs="Times New Roman"/>
          <w:b/>
          <w:bCs/>
          <w:sz w:val="32"/>
          <w:szCs w:val="32"/>
        </w:rPr>
      </w:pPr>
    </w:p>
    <w:p w14:paraId="469BE7DE" w14:textId="77777777" w:rsidR="005565FB" w:rsidRDefault="005565FB" w:rsidP="008F1BEC">
      <w:pPr>
        <w:spacing w:line="360" w:lineRule="auto"/>
        <w:jc w:val="center"/>
        <w:rPr>
          <w:rFonts w:ascii="Times New Roman" w:hAnsi="Times New Roman" w:cs="Times New Roman"/>
          <w:b/>
          <w:bCs/>
          <w:sz w:val="32"/>
          <w:szCs w:val="32"/>
        </w:rPr>
      </w:pPr>
    </w:p>
    <w:p w14:paraId="362553A3" w14:textId="77777777" w:rsidR="005565FB" w:rsidRDefault="005565FB" w:rsidP="008F1BEC">
      <w:pPr>
        <w:spacing w:line="360" w:lineRule="auto"/>
        <w:jc w:val="center"/>
        <w:rPr>
          <w:rFonts w:ascii="Times New Roman" w:hAnsi="Times New Roman" w:cs="Times New Roman"/>
          <w:b/>
          <w:bCs/>
          <w:sz w:val="32"/>
          <w:szCs w:val="32"/>
        </w:rPr>
      </w:pPr>
    </w:p>
    <w:p w14:paraId="7A91509B" w14:textId="77777777" w:rsidR="005565FB" w:rsidRDefault="005565FB" w:rsidP="008F1BEC">
      <w:pPr>
        <w:spacing w:line="360" w:lineRule="auto"/>
        <w:jc w:val="center"/>
        <w:rPr>
          <w:rFonts w:ascii="Times New Roman" w:hAnsi="Times New Roman" w:cs="Times New Roman"/>
          <w:b/>
          <w:bCs/>
          <w:sz w:val="32"/>
          <w:szCs w:val="32"/>
        </w:rPr>
      </w:pPr>
    </w:p>
    <w:p w14:paraId="0A8666EE" w14:textId="77777777" w:rsidR="005565FB" w:rsidRDefault="005565FB" w:rsidP="008F1BEC">
      <w:pPr>
        <w:spacing w:line="360" w:lineRule="auto"/>
        <w:jc w:val="center"/>
        <w:rPr>
          <w:rFonts w:ascii="Times New Roman" w:hAnsi="Times New Roman" w:cs="Times New Roman"/>
          <w:b/>
          <w:bCs/>
          <w:sz w:val="32"/>
          <w:szCs w:val="32"/>
        </w:rPr>
      </w:pPr>
    </w:p>
    <w:p w14:paraId="0E4EE5B7" w14:textId="33CE4052" w:rsidR="008F1BEC" w:rsidRPr="00F03003" w:rsidRDefault="008F1BEC" w:rsidP="008F1BEC">
      <w:pPr>
        <w:spacing w:line="360" w:lineRule="auto"/>
        <w:jc w:val="center"/>
        <w:rPr>
          <w:rFonts w:ascii="Times New Roman" w:hAnsi="Times New Roman" w:cs="Times New Roman"/>
          <w:b/>
          <w:bCs/>
          <w:sz w:val="32"/>
          <w:szCs w:val="32"/>
        </w:rPr>
      </w:pPr>
      <w:r w:rsidRPr="00F03003">
        <w:rPr>
          <w:rFonts w:ascii="Times New Roman" w:hAnsi="Times New Roman" w:cs="Times New Roman"/>
          <w:b/>
          <w:bCs/>
          <w:sz w:val="32"/>
          <w:szCs w:val="32"/>
        </w:rPr>
        <w:lastRenderedPageBreak/>
        <w:t>C</w:t>
      </w:r>
      <w:r>
        <w:rPr>
          <w:rFonts w:ascii="Times New Roman" w:hAnsi="Times New Roman" w:cs="Times New Roman"/>
          <w:b/>
          <w:bCs/>
          <w:sz w:val="32"/>
          <w:szCs w:val="32"/>
        </w:rPr>
        <w:t>onclusión</w:t>
      </w:r>
    </w:p>
    <w:p w14:paraId="03CF4F63" w14:textId="41E0E92F" w:rsidR="008F1BEC" w:rsidRDefault="008F1BEC" w:rsidP="008F1B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resultados obtenidos en esta investigación demuestran primeramente que la evaluación es una herramienta indispensable en el quehacer docente; asimismo, que muestra diferentes modalidades y que una de las más importantes es la heteroevaluación en la mirada de percepción estudiantil, es por ello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se retoma este elemento para el ejercicio </w:t>
      </w:r>
      <w:r w:rsidR="00AD5C42">
        <w:rPr>
          <w:rFonts w:ascii="Times New Roman" w:hAnsi="Times New Roman" w:cs="Times New Roman"/>
          <w:sz w:val="24"/>
          <w:szCs w:val="24"/>
        </w:rPr>
        <w:t>que investigación presenta</w:t>
      </w:r>
      <w:r>
        <w:rPr>
          <w:rFonts w:ascii="Times New Roman" w:hAnsi="Times New Roman" w:cs="Times New Roman"/>
          <w:sz w:val="24"/>
          <w:szCs w:val="24"/>
        </w:rPr>
        <w:t>.</w:t>
      </w:r>
    </w:p>
    <w:p w14:paraId="43253B64" w14:textId="68189F7C" w:rsidR="008F1BEC" w:rsidRPr="00155416" w:rsidRDefault="008F1BEC" w:rsidP="008F1B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También, los resultados concluyen que después de la revisión bibliográfica </w:t>
      </w:r>
      <w:r w:rsidR="00AD5C42">
        <w:rPr>
          <w:rFonts w:ascii="Times New Roman" w:hAnsi="Times New Roman" w:cs="Times New Roman"/>
          <w:sz w:val="24"/>
          <w:szCs w:val="24"/>
        </w:rPr>
        <w:t xml:space="preserve">a través de la tabla de fundamentación teórica, </w:t>
      </w:r>
      <w:r>
        <w:rPr>
          <w:rFonts w:ascii="Times New Roman" w:hAnsi="Times New Roman" w:cs="Times New Roman"/>
          <w:sz w:val="24"/>
          <w:szCs w:val="24"/>
        </w:rPr>
        <w:t xml:space="preserve">son cuatro las principales dimensiones con las que se puede hacer una valoración de percepción estudiantil quedando integradas en: dimensión didáctica, pedagógica, socio afectiva y comunicativa, y </w:t>
      </w:r>
      <w:r w:rsidRPr="00155416">
        <w:rPr>
          <w:rFonts w:ascii="Times New Roman" w:hAnsi="Times New Roman" w:cs="Times New Roman"/>
          <w:sz w:val="24"/>
          <w:szCs w:val="24"/>
        </w:rPr>
        <w:t>a su ve</w:t>
      </w:r>
      <w:r>
        <w:rPr>
          <w:rFonts w:ascii="Times New Roman" w:hAnsi="Times New Roman" w:cs="Times New Roman"/>
          <w:sz w:val="24"/>
          <w:szCs w:val="24"/>
        </w:rPr>
        <w:t>z</w:t>
      </w:r>
      <w:r w:rsidRPr="00155416">
        <w:rPr>
          <w:rFonts w:ascii="Times New Roman" w:hAnsi="Times New Roman" w:cs="Times New Roman"/>
          <w:sz w:val="24"/>
          <w:szCs w:val="24"/>
        </w:rPr>
        <w:t xml:space="preserve"> desarrolladas en 29 ítems.</w:t>
      </w:r>
    </w:p>
    <w:p w14:paraId="06644E89" w14:textId="1ECA0571" w:rsidR="008F1BEC" w:rsidRPr="00155416" w:rsidRDefault="008F1BEC" w:rsidP="008F1BEC">
      <w:pPr>
        <w:spacing w:line="360" w:lineRule="auto"/>
        <w:ind w:firstLine="708"/>
        <w:jc w:val="both"/>
        <w:rPr>
          <w:rFonts w:ascii="Times New Roman" w:hAnsi="Times New Roman" w:cs="Times New Roman"/>
          <w:sz w:val="24"/>
          <w:szCs w:val="24"/>
        </w:rPr>
      </w:pPr>
      <w:r w:rsidRPr="00155416">
        <w:rPr>
          <w:rFonts w:ascii="Times New Roman" w:hAnsi="Times New Roman" w:cs="Times New Roman"/>
          <w:sz w:val="24"/>
          <w:szCs w:val="24"/>
        </w:rPr>
        <w:t xml:space="preserve">Se concluye que la dimensión </w:t>
      </w:r>
      <w:r>
        <w:rPr>
          <w:rFonts w:ascii="Times New Roman" w:hAnsi="Times New Roman" w:cs="Times New Roman"/>
          <w:sz w:val="24"/>
          <w:szCs w:val="24"/>
        </w:rPr>
        <w:t>socioafectiva</w:t>
      </w:r>
      <w:r w:rsidRPr="00155416">
        <w:rPr>
          <w:rFonts w:ascii="Times New Roman" w:hAnsi="Times New Roman" w:cs="Times New Roman"/>
          <w:sz w:val="24"/>
          <w:szCs w:val="24"/>
        </w:rPr>
        <w:t xml:space="preserve"> es la que está mejor evaluada </w:t>
      </w:r>
      <w:r>
        <w:rPr>
          <w:rFonts w:ascii="Times New Roman" w:hAnsi="Times New Roman" w:cs="Times New Roman"/>
          <w:sz w:val="24"/>
          <w:szCs w:val="24"/>
        </w:rPr>
        <w:t>desde la perspectiva del estudiante, continuando con la dimensión comunicativa, pedagógica y didáctica. Lo cual infiere en las áreas de oportunidad que de fondo que deben ser atendidas por parte de la institución formadora de docentes, dando preponderancia a la vigilancia de la</w:t>
      </w:r>
      <w:r w:rsidR="00AD5C42">
        <w:rPr>
          <w:rFonts w:ascii="Times New Roman" w:hAnsi="Times New Roman" w:cs="Times New Roman"/>
          <w:sz w:val="24"/>
          <w:szCs w:val="24"/>
        </w:rPr>
        <w:t>s</w:t>
      </w:r>
      <w:r>
        <w:rPr>
          <w:rFonts w:ascii="Times New Roman" w:hAnsi="Times New Roman" w:cs="Times New Roman"/>
          <w:sz w:val="24"/>
          <w:szCs w:val="24"/>
        </w:rPr>
        <w:t xml:space="preserve"> </w:t>
      </w:r>
      <w:r w:rsidR="00AD5C42">
        <w:rPr>
          <w:rFonts w:ascii="Times New Roman" w:hAnsi="Times New Roman" w:cs="Times New Roman"/>
          <w:sz w:val="24"/>
          <w:szCs w:val="24"/>
        </w:rPr>
        <w:t>dimensiones pedagógica y didáctica.</w:t>
      </w:r>
    </w:p>
    <w:p w14:paraId="5125A420" w14:textId="5F463223" w:rsidR="008F1BEC" w:rsidRDefault="008F1BEC" w:rsidP="008F1B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Con respecto a las limitaciones en la investigación, podemos señalar que la representación estudiantil debe ser mayor, intentando que más del 50% de los estudiantes puedan dar respuesta al instrumento construido y socializado para el fin de la autoevaluación desde la percepción estudiantil pueda ser más eficaz.</w:t>
      </w:r>
    </w:p>
    <w:p w14:paraId="2C164EF8" w14:textId="77777777" w:rsidR="008F1BEC" w:rsidRPr="00CA3204" w:rsidRDefault="008F1BEC" w:rsidP="008F1BEC">
      <w:pPr>
        <w:spacing w:line="360" w:lineRule="auto"/>
        <w:jc w:val="center"/>
        <w:rPr>
          <w:rFonts w:ascii="Times New Roman" w:hAnsi="Times New Roman" w:cs="Times New Roman"/>
          <w:b/>
          <w:bCs/>
          <w:sz w:val="32"/>
          <w:szCs w:val="32"/>
        </w:rPr>
      </w:pPr>
      <w:r w:rsidRPr="00CA3204">
        <w:rPr>
          <w:rFonts w:ascii="Times New Roman" w:hAnsi="Times New Roman" w:cs="Times New Roman"/>
          <w:b/>
          <w:bCs/>
          <w:sz w:val="32"/>
          <w:szCs w:val="32"/>
        </w:rPr>
        <w:t>Futuras líneas de investigación</w:t>
      </w:r>
    </w:p>
    <w:p w14:paraId="6EE056C9" w14:textId="77777777" w:rsidR="008F1BEC" w:rsidRDefault="008F1BEC" w:rsidP="008F1B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concordancia con los resultados que se obtienen, esta investigación evidencia que existen áreas de oportunidad en las dimensiones pedagógicas y didácticas, por ser las menormente ponderas; sería conducente que poder fortalecer estas dimensiones desde espacios curriculares formadores de docentes, asimismo se prospecta poder conjuntar una evaluación integral que sume elementos como la autoevaluación por parte de los docentes, la coevaluación entre pares y la heteroevaluación desde la mirada de los directivos de la IES.</w:t>
      </w:r>
    </w:p>
    <w:p w14:paraId="3F1FD679" w14:textId="77777777" w:rsidR="005565FB" w:rsidRDefault="005565FB" w:rsidP="005565FB">
      <w:pPr>
        <w:spacing w:line="360" w:lineRule="auto"/>
        <w:rPr>
          <w:rFonts w:ascii="Times New Roman" w:hAnsi="Times New Roman" w:cs="Times New Roman"/>
          <w:b/>
          <w:bCs/>
          <w:sz w:val="32"/>
          <w:szCs w:val="32"/>
        </w:rPr>
      </w:pPr>
    </w:p>
    <w:p w14:paraId="4A667060" w14:textId="77777777" w:rsidR="005565FB" w:rsidRDefault="005565FB" w:rsidP="005565FB">
      <w:pPr>
        <w:spacing w:line="360" w:lineRule="auto"/>
        <w:rPr>
          <w:rFonts w:ascii="Times New Roman" w:hAnsi="Times New Roman" w:cs="Times New Roman"/>
          <w:b/>
          <w:bCs/>
          <w:sz w:val="32"/>
          <w:szCs w:val="32"/>
        </w:rPr>
      </w:pPr>
    </w:p>
    <w:p w14:paraId="1A1B99C4" w14:textId="77777777" w:rsidR="005565FB" w:rsidRDefault="005565FB" w:rsidP="005565FB">
      <w:pPr>
        <w:spacing w:line="360" w:lineRule="auto"/>
        <w:rPr>
          <w:rFonts w:ascii="Times New Roman" w:hAnsi="Times New Roman" w:cs="Times New Roman"/>
          <w:b/>
          <w:bCs/>
          <w:sz w:val="32"/>
          <w:szCs w:val="32"/>
        </w:rPr>
      </w:pPr>
    </w:p>
    <w:p w14:paraId="66EFC8A4" w14:textId="56F1ECF0" w:rsidR="00850A62" w:rsidRPr="005565FB" w:rsidRDefault="00850A62" w:rsidP="005565FB">
      <w:pPr>
        <w:spacing w:line="360" w:lineRule="auto"/>
        <w:rPr>
          <w:rFonts w:cstheme="minorHAnsi"/>
          <w:b/>
          <w:bCs/>
          <w:sz w:val="28"/>
          <w:szCs w:val="28"/>
        </w:rPr>
      </w:pPr>
      <w:r w:rsidRPr="005565FB">
        <w:rPr>
          <w:rFonts w:cstheme="minorHAnsi"/>
          <w:b/>
          <w:bCs/>
          <w:sz w:val="28"/>
          <w:szCs w:val="28"/>
        </w:rPr>
        <w:lastRenderedPageBreak/>
        <w:t>Referencias</w:t>
      </w:r>
    </w:p>
    <w:p w14:paraId="17F11A11" w14:textId="690666E1" w:rsidR="00850A62" w:rsidRDefault="00850A62" w:rsidP="005565FB">
      <w:pPr>
        <w:spacing w:after="0" w:line="360" w:lineRule="auto"/>
        <w:ind w:left="709" w:hanging="709"/>
        <w:jc w:val="both"/>
        <w:rPr>
          <w:rFonts w:ascii="Times New Roman" w:hAnsi="Times New Roman" w:cs="Times New Roman"/>
          <w:sz w:val="24"/>
          <w:szCs w:val="24"/>
          <w:shd w:val="clear" w:color="auto" w:fill="FFFFFF"/>
        </w:rPr>
      </w:pPr>
      <w:r w:rsidRPr="00F178BD">
        <w:rPr>
          <w:rFonts w:ascii="Times New Roman" w:hAnsi="Times New Roman" w:cs="Times New Roman"/>
          <w:sz w:val="24"/>
          <w:szCs w:val="24"/>
          <w:shd w:val="clear" w:color="auto" w:fill="FFFFFF"/>
        </w:rPr>
        <w:t xml:space="preserve">Aguilar-Barojas, S. (2005). Fórmulas para el cálculo de la muestra en investigaciones de salud. </w:t>
      </w:r>
      <w:r w:rsidRPr="00F178BD">
        <w:rPr>
          <w:rFonts w:ascii="Times New Roman" w:hAnsi="Times New Roman" w:cs="Times New Roman"/>
          <w:i/>
          <w:iCs/>
          <w:sz w:val="24"/>
          <w:szCs w:val="24"/>
          <w:shd w:val="clear" w:color="auto" w:fill="FFFFFF"/>
        </w:rPr>
        <w:t>Salud en Tabasco</w:t>
      </w:r>
      <w:r w:rsidRPr="00F178BD">
        <w:rPr>
          <w:rFonts w:ascii="Times New Roman" w:hAnsi="Times New Roman" w:cs="Times New Roman"/>
          <w:sz w:val="24"/>
          <w:szCs w:val="24"/>
          <w:shd w:val="clear" w:color="auto" w:fill="FFFFFF"/>
        </w:rPr>
        <w:t xml:space="preserve">, 11 (1-2),333-338. ISSN: 1405-2091. </w:t>
      </w:r>
      <w:hyperlink r:id="rId17" w:history="1">
        <w:r w:rsidRPr="00F178BD">
          <w:rPr>
            <w:rStyle w:val="Hipervnculo"/>
            <w:rFonts w:ascii="Times New Roman" w:hAnsi="Times New Roman" w:cs="Times New Roman"/>
            <w:sz w:val="24"/>
            <w:szCs w:val="24"/>
            <w:shd w:val="clear" w:color="auto" w:fill="FFFFFF"/>
          </w:rPr>
          <w:t>https://www.redalyc.org/articulo.oa?id=48711206</w:t>
        </w:r>
      </w:hyperlink>
      <w:r w:rsidRPr="00F178BD">
        <w:rPr>
          <w:rFonts w:ascii="Times New Roman" w:hAnsi="Times New Roman" w:cs="Times New Roman"/>
          <w:sz w:val="24"/>
          <w:szCs w:val="24"/>
          <w:shd w:val="clear" w:color="auto" w:fill="FFFFFF"/>
        </w:rPr>
        <w:t xml:space="preserve"> </w:t>
      </w:r>
    </w:p>
    <w:p w14:paraId="35A5AC77" w14:textId="359A4F54" w:rsidR="00B63B05" w:rsidRPr="00F178BD" w:rsidRDefault="00B63B05" w:rsidP="005565FB">
      <w:pPr>
        <w:spacing w:after="0" w:line="360" w:lineRule="auto"/>
        <w:ind w:left="709" w:hanging="709"/>
        <w:jc w:val="both"/>
        <w:rPr>
          <w:rFonts w:ascii="Times New Roman" w:hAnsi="Times New Roman" w:cs="Times New Roman"/>
          <w:sz w:val="24"/>
          <w:szCs w:val="24"/>
          <w:shd w:val="clear" w:color="auto" w:fill="FFFFFF"/>
        </w:rPr>
      </w:pPr>
      <w:r w:rsidRPr="00B63B05">
        <w:rPr>
          <w:rFonts w:ascii="Times New Roman" w:hAnsi="Times New Roman" w:cs="Times New Roman"/>
          <w:sz w:val="24"/>
          <w:szCs w:val="24"/>
          <w:shd w:val="clear" w:color="auto" w:fill="FFFFFF"/>
        </w:rPr>
        <w:t>Angarita</w:t>
      </w:r>
      <w:r w:rsidR="0013182D">
        <w:rPr>
          <w:rFonts w:ascii="Times New Roman" w:hAnsi="Times New Roman" w:cs="Times New Roman"/>
          <w:sz w:val="24"/>
          <w:szCs w:val="24"/>
          <w:shd w:val="clear" w:color="auto" w:fill="FFFFFF"/>
        </w:rPr>
        <w:t>,</w:t>
      </w:r>
      <w:r w:rsidRPr="00B63B05">
        <w:rPr>
          <w:rFonts w:ascii="Times New Roman" w:hAnsi="Times New Roman" w:cs="Times New Roman"/>
          <w:sz w:val="24"/>
          <w:szCs w:val="24"/>
          <w:shd w:val="clear" w:color="auto" w:fill="FFFFFF"/>
        </w:rPr>
        <w:t xml:space="preserve"> C. (2020). El criterio de claridad y distinción en la "Quinta meditación". </w:t>
      </w:r>
      <w:r w:rsidRPr="00B63B05">
        <w:rPr>
          <w:rFonts w:ascii="Times New Roman" w:hAnsi="Times New Roman" w:cs="Times New Roman"/>
          <w:i/>
          <w:iCs/>
          <w:sz w:val="24"/>
          <w:szCs w:val="24"/>
          <w:shd w:val="clear" w:color="auto" w:fill="FFFFFF"/>
        </w:rPr>
        <w:t>Revista Folios, (52),</w:t>
      </w:r>
      <w:r w:rsidRPr="00B63B05">
        <w:rPr>
          <w:rFonts w:ascii="Times New Roman" w:hAnsi="Times New Roman" w:cs="Times New Roman"/>
          <w:sz w:val="24"/>
          <w:szCs w:val="24"/>
          <w:shd w:val="clear" w:color="auto" w:fill="FFFFFF"/>
        </w:rPr>
        <w:t xml:space="preserve">3-18. </w:t>
      </w:r>
      <w:hyperlink r:id="rId18" w:history="1">
        <w:r w:rsidRPr="00B63B05">
          <w:rPr>
            <w:rStyle w:val="Hipervnculo"/>
            <w:rFonts w:ascii="Times New Roman" w:hAnsi="Times New Roman" w:cs="Times New Roman"/>
            <w:sz w:val="24"/>
            <w:szCs w:val="24"/>
            <w:shd w:val="clear" w:color="auto" w:fill="FFFFFF"/>
          </w:rPr>
          <w:t>https://www.redalyc.org/articulo.oa?id=345970221001</w:t>
        </w:r>
      </w:hyperlink>
    </w:p>
    <w:p w14:paraId="1781B387" w14:textId="1C1459A7" w:rsidR="00850A62" w:rsidRPr="00F178BD" w:rsidRDefault="00850A62" w:rsidP="005565FB">
      <w:pPr>
        <w:spacing w:after="0" w:line="360" w:lineRule="auto"/>
        <w:ind w:left="709" w:hanging="709"/>
        <w:jc w:val="both"/>
        <w:rPr>
          <w:rFonts w:ascii="Times New Roman" w:hAnsi="Times New Roman" w:cs="Times New Roman"/>
          <w:sz w:val="24"/>
          <w:szCs w:val="24"/>
        </w:rPr>
      </w:pPr>
      <w:proofErr w:type="spellStart"/>
      <w:r w:rsidRPr="00F178BD">
        <w:rPr>
          <w:rFonts w:ascii="Times New Roman" w:hAnsi="Times New Roman" w:cs="Times New Roman"/>
          <w:sz w:val="24"/>
          <w:szCs w:val="24"/>
        </w:rPr>
        <w:t>Arbesú</w:t>
      </w:r>
      <w:proofErr w:type="spellEnd"/>
      <w:r w:rsidR="0013182D">
        <w:rPr>
          <w:rFonts w:ascii="Times New Roman" w:hAnsi="Times New Roman" w:cs="Times New Roman"/>
          <w:sz w:val="24"/>
          <w:szCs w:val="24"/>
        </w:rPr>
        <w:t>,</w:t>
      </w:r>
      <w:r w:rsidRPr="00F178BD">
        <w:rPr>
          <w:rFonts w:ascii="Times New Roman" w:hAnsi="Times New Roman" w:cs="Times New Roman"/>
          <w:sz w:val="24"/>
          <w:szCs w:val="24"/>
        </w:rPr>
        <w:t xml:space="preserve"> G. &amp; Rueda</w:t>
      </w:r>
      <w:r w:rsidR="0013182D">
        <w:rPr>
          <w:rFonts w:ascii="Times New Roman" w:hAnsi="Times New Roman" w:cs="Times New Roman"/>
          <w:sz w:val="24"/>
          <w:szCs w:val="24"/>
        </w:rPr>
        <w:t>,</w:t>
      </w:r>
      <w:r w:rsidRPr="00F178BD">
        <w:rPr>
          <w:rFonts w:ascii="Times New Roman" w:hAnsi="Times New Roman" w:cs="Times New Roman"/>
          <w:sz w:val="24"/>
          <w:szCs w:val="24"/>
        </w:rPr>
        <w:t xml:space="preserve"> B. (2003)</w:t>
      </w:r>
      <w:r w:rsidR="0013182D">
        <w:rPr>
          <w:rFonts w:ascii="Times New Roman" w:hAnsi="Times New Roman" w:cs="Times New Roman"/>
          <w:sz w:val="24"/>
          <w:szCs w:val="24"/>
        </w:rPr>
        <w:t xml:space="preserve">. </w:t>
      </w:r>
      <w:r w:rsidRPr="00F178BD">
        <w:rPr>
          <w:rFonts w:ascii="Times New Roman" w:hAnsi="Times New Roman" w:cs="Times New Roman"/>
          <w:sz w:val="24"/>
          <w:szCs w:val="24"/>
        </w:rPr>
        <w:t xml:space="preserve"> La evaluación de la docencia desde la perspectiva del propio docente. </w:t>
      </w:r>
      <w:r w:rsidRPr="00F178BD">
        <w:rPr>
          <w:rFonts w:ascii="Times New Roman" w:hAnsi="Times New Roman" w:cs="Times New Roman"/>
          <w:i/>
          <w:iCs/>
          <w:sz w:val="24"/>
          <w:szCs w:val="24"/>
        </w:rPr>
        <w:t>Reencuentro, núm. 36</w:t>
      </w:r>
      <w:r w:rsidRPr="00F178BD">
        <w:rPr>
          <w:rFonts w:ascii="Times New Roman" w:hAnsi="Times New Roman" w:cs="Times New Roman"/>
          <w:sz w:val="24"/>
          <w:szCs w:val="24"/>
        </w:rPr>
        <w:t xml:space="preserve">, 56-64. ISSN: 0188-168X </w:t>
      </w:r>
      <w:hyperlink r:id="rId19" w:history="1">
        <w:r w:rsidRPr="00F178BD">
          <w:rPr>
            <w:rStyle w:val="Hipervnculo"/>
            <w:rFonts w:ascii="Times New Roman" w:hAnsi="Times New Roman" w:cs="Times New Roman"/>
            <w:sz w:val="24"/>
            <w:szCs w:val="24"/>
          </w:rPr>
          <w:t>https://www.redalyc.org/pdf/340/34003606.pdf</w:t>
        </w:r>
      </w:hyperlink>
      <w:r w:rsidRPr="00F178BD">
        <w:rPr>
          <w:rFonts w:ascii="Times New Roman" w:hAnsi="Times New Roman" w:cs="Times New Roman"/>
          <w:sz w:val="24"/>
          <w:szCs w:val="24"/>
        </w:rPr>
        <w:t xml:space="preserve"> </w:t>
      </w:r>
    </w:p>
    <w:p w14:paraId="65D1021B" w14:textId="7FA530AA" w:rsidR="00850A62" w:rsidRDefault="00850A62" w:rsidP="005565FB">
      <w:pPr>
        <w:spacing w:after="0" w:line="360" w:lineRule="auto"/>
        <w:ind w:left="709" w:hanging="709"/>
        <w:jc w:val="both"/>
        <w:rPr>
          <w:rFonts w:ascii="Times New Roman" w:hAnsi="Times New Roman" w:cs="Times New Roman"/>
          <w:sz w:val="24"/>
          <w:szCs w:val="24"/>
        </w:rPr>
      </w:pPr>
      <w:r w:rsidRPr="00F178BD">
        <w:rPr>
          <w:rFonts w:ascii="Times New Roman" w:hAnsi="Times New Roman" w:cs="Times New Roman"/>
          <w:sz w:val="24"/>
          <w:szCs w:val="24"/>
        </w:rPr>
        <w:t xml:space="preserve">Barba, B. &amp; Zorrilla, M. (2008). Reforma educativa en México. Descentralización y nuevos actores. </w:t>
      </w:r>
      <w:r w:rsidRPr="00F178BD">
        <w:rPr>
          <w:rFonts w:ascii="Times New Roman" w:hAnsi="Times New Roman" w:cs="Times New Roman"/>
          <w:i/>
          <w:iCs/>
          <w:sz w:val="24"/>
          <w:szCs w:val="24"/>
        </w:rPr>
        <w:t>Sinéctica, Revista Electrónica de Educación,</w:t>
      </w:r>
      <w:r w:rsidRPr="00F178BD">
        <w:rPr>
          <w:rFonts w:ascii="Times New Roman" w:hAnsi="Times New Roman" w:cs="Times New Roman"/>
          <w:sz w:val="24"/>
          <w:szCs w:val="24"/>
        </w:rPr>
        <w:t xml:space="preserve"> </w:t>
      </w:r>
      <w:r w:rsidRPr="00F178BD">
        <w:rPr>
          <w:rFonts w:ascii="Times New Roman" w:hAnsi="Times New Roman" w:cs="Times New Roman"/>
          <w:i/>
          <w:iCs/>
          <w:sz w:val="24"/>
          <w:szCs w:val="24"/>
        </w:rPr>
        <w:t>(30),</w:t>
      </w:r>
      <w:r w:rsidRPr="00F178BD">
        <w:rPr>
          <w:rFonts w:ascii="Times New Roman" w:hAnsi="Times New Roman" w:cs="Times New Roman"/>
          <w:sz w:val="24"/>
          <w:szCs w:val="24"/>
        </w:rPr>
        <w:t xml:space="preserve">1-30. ISSN: 1665-109X. </w:t>
      </w:r>
      <w:hyperlink r:id="rId20" w:history="1">
        <w:r w:rsidRPr="00F178BD">
          <w:rPr>
            <w:rStyle w:val="Hipervnculo"/>
            <w:rFonts w:ascii="Times New Roman" w:hAnsi="Times New Roman" w:cs="Times New Roman"/>
            <w:sz w:val="24"/>
            <w:szCs w:val="24"/>
          </w:rPr>
          <w:t>https://www.redalyc.org/articulo.oa?id=99819167001</w:t>
        </w:r>
      </w:hyperlink>
      <w:r w:rsidRPr="00F178BD">
        <w:rPr>
          <w:rFonts w:ascii="Times New Roman" w:hAnsi="Times New Roman" w:cs="Times New Roman"/>
          <w:sz w:val="24"/>
          <w:szCs w:val="24"/>
        </w:rPr>
        <w:t xml:space="preserve"> </w:t>
      </w:r>
    </w:p>
    <w:p w14:paraId="7F48F173" w14:textId="0C9E77A4" w:rsidR="00B63B05" w:rsidRDefault="00B63B05" w:rsidP="005565FB">
      <w:pPr>
        <w:spacing w:after="0" w:line="360" w:lineRule="auto"/>
        <w:ind w:left="709" w:hanging="709"/>
        <w:jc w:val="both"/>
        <w:rPr>
          <w:rFonts w:ascii="Times New Roman" w:hAnsi="Times New Roman" w:cs="Times New Roman"/>
          <w:sz w:val="24"/>
          <w:szCs w:val="24"/>
        </w:rPr>
      </w:pPr>
      <w:r w:rsidRPr="00B63B05">
        <w:rPr>
          <w:rFonts w:ascii="Times New Roman" w:hAnsi="Times New Roman" w:cs="Times New Roman"/>
          <w:sz w:val="24"/>
          <w:szCs w:val="24"/>
        </w:rPr>
        <w:t>Barrio del Campo, J., &amp; García</w:t>
      </w:r>
      <w:r w:rsidR="0013182D">
        <w:rPr>
          <w:rFonts w:ascii="Times New Roman" w:hAnsi="Times New Roman" w:cs="Times New Roman"/>
          <w:sz w:val="24"/>
          <w:szCs w:val="24"/>
        </w:rPr>
        <w:t xml:space="preserve">, </w:t>
      </w:r>
      <w:r w:rsidRPr="00B63B05">
        <w:rPr>
          <w:rFonts w:ascii="Times New Roman" w:hAnsi="Times New Roman" w:cs="Times New Roman"/>
          <w:sz w:val="24"/>
          <w:szCs w:val="24"/>
        </w:rPr>
        <w:t xml:space="preserve">R., &amp; </w:t>
      </w:r>
      <w:proofErr w:type="spellStart"/>
      <w:r w:rsidRPr="00B63B05">
        <w:rPr>
          <w:rFonts w:ascii="Times New Roman" w:hAnsi="Times New Roman" w:cs="Times New Roman"/>
          <w:sz w:val="24"/>
          <w:szCs w:val="24"/>
        </w:rPr>
        <w:t>Borragan</w:t>
      </w:r>
      <w:proofErr w:type="spellEnd"/>
      <w:r w:rsidR="0013182D">
        <w:rPr>
          <w:rFonts w:ascii="Times New Roman" w:hAnsi="Times New Roman" w:cs="Times New Roman"/>
          <w:sz w:val="24"/>
          <w:szCs w:val="24"/>
        </w:rPr>
        <w:t>,</w:t>
      </w:r>
      <w:r w:rsidRPr="00B63B05">
        <w:rPr>
          <w:rFonts w:ascii="Times New Roman" w:hAnsi="Times New Roman" w:cs="Times New Roman"/>
          <w:sz w:val="24"/>
          <w:szCs w:val="24"/>
        </w:rPr>
        <w:t xml:space="preserve"> T. (2006). La formación del profesorado universitario. La comunicación en el aula. </w:t>
      </w:r>
      <w:r w:rsidRPr="00B63B05">
        <w:rPr>
          <w:rFonts w:ascii="Times New Roman" w:hAnsi="Times New Roman" w:cs="Times New Roman"/>
          <w:i/>
          <w:iCs/>
          <w:sz w:val="24"/>
          <w:szCs w:val="24"/>
        </w:rPr>
        <w:t>Revista Internacional de Psicología del Desarrollo y de la Educación, 1 (1)</w:t>
      </w:r>
      <w:r w:rsidRPr="00B63B05">
        <w:rPr>
          <w:rFonts w:ascii="Times New Roman" w:hAnsi="Times New Roman" w:cs="Times New Roman"/>
          <w:sz w:val="24"/>
          <w:szCs w:val="24"/>
        </w:rPr>
        <w:t xml:space="preserve">,13-21. </w:t>
      </w:r>
      <w:hyperlink r:id="rId21" w:history="1">
        <w:r w:rsidRPr="00B63B05">
          <w:rPr>
            <w:rStyle w:val="Hipervnculo"/>
            <w:rFonts w:ascii="Times New Roman" w:hAnsi="Times New Roman" w:cs="Times New Roman"/>
            <w:sz w:val="24"/>
            <w:szCs w:val="24"/>
          </w:rPr>
          <w:t>https://www.redalyc.org/articulo.oa?id=349832311001</w:t>
        </w:r>
      </w:hyperlink>
    </w:p>
    <w:p w14:paraId="32BC9BCE" w14:textId="592CDD65" w:rsidR="00B63B05" w:rsidRPr="00F178BD" w:rsidRDefault="00B63B05" w:rsidP="005565FB">
      <w:pPr>
        <w:spacing w:after="0" w:line="360" w:lineRule="auto"/>
        <w:ind w:left="709" w:hanging="709"/>
        <w:jc w:val="both"/>
        <w:rPr>
          <w:rFonts w:ascii="Times New Roman" w:hAnsi="Times New Roman" w:cs="Times New Roman"/>
          <w:sz w:val="24"/>
          <w:szCs w:val="24"/>
        </w:rPr>
      </w:pPr>
      <w:r w:rsidRPr="00B63B05">
        <w:rPr>
          <w:rFonts w:ascii="Times New Roman" w:hAnsi="Times New Roman" w:cs="Times New Roman"/>
          <w:sz w:val="24"/>
          <w:szCs w:val="24"/>
        </w:rPr>
        <w:t>Bonilla</w:t>
      </w:r>
      <w:r w:rsidR="0013182D">
        <w:rPr>
          <w:rFonts w:ascii="Times New Roman" w:hAnsi="Times New Roman" w:cs="Times New Roman"/>
          <w:sz w:val="24"/>
          <w:szCs w:val="24"/>
        </w:rPr>
        <w:t>,</w:t>
      </w:r>
      <w:r w:rsidRPr="00B63B05">
        <w:rPr>
          <w:rFonts w:ascii="Times New Roman" w:hAnsi="Times New Roman" w:cs="Times New Roman"/>
          <w:sz w:val="24"/>
          <w:szCs w:val="24"/>
        </w:rPr>
        <w:t xml:space="preserve"> T. y Díaz</w:t>
      </w:r>
      <w:r w:rsidR="0013182D">
        <w:rPr>
          <w:rFonts w:ascii="Times New Roman" w:hAnsi="Times New Roman" w:cs="Times New Roman"/>
          <w:sz w:val="24"/>
          <w:szCs w:val="24"/>
        </w:rPr>
        <w:t xml:space="preserve">, </w:t>
      </w:r>
      <w:r w:rsidRPr="00B63B05">
        <w:rPr>
          <w:rFonts w:ascii="Times New Roman" w:hAnsi="Times New Roman" w:cs="Times New Roman"/>
          <w:sz w:val="24"/>
          <w:szCs w:val="24"/>
        </w:rPr>
        <w:t xml:space="preserve">L. (2018). La metacognición en el aprendizaje de una segunda lengua: Estrategias, instrumentos y evaluación. </w:t>
      </w:r>
      <w:r w:rsidRPr="00B63B05">
        <w:rPr>
          <w:rFonts w:ascii="Times New Roman" w:hAnsi="Times New Roman" w:cs="Times New Roman"/>
          <w:i/>
          <w:iCs/>
          <w:sz w:val="24"/>
          <w:szCs w:val="24"/>
        </w:rPr>
        <w:t>Revista Educación, 42 (2),</w:t>
      </w:r>
      <w:r w:rsidRPr="00B63B05">
        <w:rPr>
          <w:rFonts w:ascii="Times New Roman" w:hAnsi="Times New Roman" w:cs="Times New Roman"/>
          <w:sz w:val="24"/>
          <w:szCs w:val="24"/>
        </w:rPr>
        <w:t xml:space="preserve">1-17. </w:t>
      </w:r>
      <w:hyperlink r:id="rId22" w:history="1">
        <w:r w:rsidRPr="00B63B05">
          <w:rPr>
            <w:rStyle w:val="Hipervnculo"/>
            <w:rFonts w:ascii="Times New Roman" w:hAnsi="Times New Roman" w:cs="Times New Roman"/>
            <w:sz w:val="24"/>
            <w:szCs w:val="24"/>
          </w:rPr>
          <w:t>https://www.redalyc.org/articulo.oa?id=44055139018</w:t>
        </w:r>
      </w:hyperlink>
    </w:p>
    <w:p w14:paraId="1E4AAB44" w14:textId="77777777" w:rsidR="00850A62" w:rsidRPr="00C4266E" w:rsidRDefault="00850A62" w:rsidP="005565FB">
      <w:pPr>
        <w:spacing w:after="0" w:line="360" w:lineRule="auto"/>
        <w:ind w:left="709" w:hanging="709"/>
        <w:jc w:val="both"/>
        <w:rPr>
          <w:rFonts w:ascii="Times New Roman" w:hAnsi="Times New Roman" w:cs="Times New Roman"/>
          <w:sz w:val="24"/>
          <w:szCs w:val="24"/>
          <w:shd w:val="clear" w:color="auto" w:fill="FFFFFF"/>
          <w:lang w:val="en-US"/>
        </w:rPr>
      </w:pPr>
      <w:r w:rsidRPr="00F178BD">
        <w:rPr>
          <w:rFonts w:ascii="Times New Roman" w:hAnsi="Times New Roman" w:cs="Times New Roman"/>
          <w:sz w:val="24"/>
          <w:szCs w:val="24"/>
          <w:shd w:val="clear" w:color="auto" w:fill="FFFFFF"/>
        </w:rPr>
        <w:t xml:space="preserve">Codina, L. (2018). Revisiones bibliográficas sistematizada. </w:t>
      </w:r>
      <w:r w:rsidRPr="00F178BD">
        <w:rPr>
          <w:rFonts w:ascii="Times New Roman" w:hAnsi="Times New Roman" w:cs="Times New Roman"/>
          <w:i/>
          <w:iCs/>
          <w:sz w:val="24"/>
          <w:szCs w:val="24"/>
          <w:shd w:val="clear" w:color="auto" w:fill="FFFFFF"/>
        </w:rPr>
        <w:t xml:space="preserve"> Procedimientos generales y Framework para ciencias humanas y sociales. </w:t>
      </w:r>
      <w:proofErr w:type="spellStart"/>
      <w:r w:rsidRPr="00C4266E">
        <w:rPr>
          <w:rFonts w:ascii="Times New Roman" w:hAnsi="Times New Roman" w:cs="Times New Roman"/>
          <w:i/>
          <w:iCs/>
          <w:sz w:val="24"/>
          <w:szCs w:val="24"/>
          <w:shd w:val="clear" w:color="auto" w:fill="FFFFFF"/>
          <w:lang w:val="en-US"/>
        </w:rPr>
        <w:t>Núm</w:t>
      </w:r>
      <w:proofErr w:type="spellEnd"/>
      <w:r w:rsidRPr="00C4266E">
        <w:rPr>
          <w:rFonts w:ascii="Times New Roman" w:hAnsi="Times New Roman" w:cs="Times New Roman"/>
          <w:i/>
          <w:iCs/>
          <w:sz w:val="24"/>
          <w:szCs w:val="24"/>
          <w:shd w:val="clear" w:color="auto" w:fill="FFFFFF"/>
          <w:lang w:val="en-US"/>
        </w:rPr>
        <w:t xml:space="preserve">. 2. </w:t>
      </w:r>
      <w:r w:rsidRPr="00C4266E">
        <w:rPr>
          <w:rFonts w:ascii="Times New Roman" w:hAnsi="Times New Roman" w:cs="Times New Roman"/>
          <w:sz w:val="24"/>
          <w:szCs w:val="24"/>
          <w:shd w:val="clear" w:color="auto" w:fill="FFFFFF"/>
          <w:lang w:val="en-US"/>
        </w:rPr>
        <w:t xml:space="preserve">p .287 </w:t>
      </w:r>
      <w:hyperlink r:id="rId23" w:history="1">
        <w:r w:rsidRPr="00C4266E">
          <w:rPr>
            <w:rStyle w:val="Hipervnculo"/>
            <w:rFonts w:ascii="Times New Roman" w:hAnsi="Times New Roman" w:cs="Times New Roman"/>
            <w:sz w:val="24"/>
            <w:szCs w:val="24"/>
            <w:shd w:val="clear" w:color="auto" w:fill="FFFFFF"/>
            <w:lang w:val="en-US"/>
          </w:rPr>
          <w:t>https://repositori.upf.edu/handle/10230/34497</w:t>
        </w:r>
      </w:hyperlink>
      <w:r w:rsidRPr="00C4266E">
        <w:rPr>
          <w:rFonts w:ascii="Times New Roman" w:hAnsi="Times New Roman" w:cs="Times New Roman"/>
          <w:sz w:val="24"/>
          <w:szCs w:val="24"/>
          <w:shd w:val="clear" w:color="auto" w:fill="FFFFFF"/>
          <w:lang w:val="en-US"/>
        </w:rPr>
        <w:t xml:space="preserve"> </w:t>
      </w:r>
    </w:p>
    <w:p w14:paraId="319900EF" w14:textId="2137572C" w:rsidR="00850A62" w:rsidRDefault="00850A62" w:rsidP="005565FB">
      <w:pPr>
        <w:spacing w:after="0" w:line="360" w:lineRule="auto"/>
        <w:ind w:left="709" w:hanging="709"/>
        <w:jc w:val="both"/>
        <w:rPr>
          <w:rFonts w:ascii="Times New Roman" w:hAnsi="Times New Roman" w:cs="Times New Roman"/>
          <w:sz w:val="24"/>
          <w:szCs w:val="24"/>
        </w:rPr>
      </w:pPr>
      <w:r w:rsidRPr="00C4266E">
        <w:rPr>
          <w:rFonts w:ascii="Times New Roman" w:hAnsi="Times New Roman" w:cs="Times New Roman"/>
          <w:sz w:val="24"/>
          <w:szCs w:val="24"/>
          <w:lang w:val="en-US"/>
        </w:rPr>
        <w:t xml:space="preserve">Danielson, C. &amp; McGreal, T. (2000). </w:t>
      </w:r>
      <w:r w:rsidRPr="00F178BD">
        <w:rPr>
          <w:rFonts w:ascii="Times New Roman" w:hAnsi="Times New Roman" w:cs="Times New Roman"/>
          <w:sz w:val="24"/>
          <w:szCs w:val="24"/>
        </w:rPr>
        <w:t xml:space="preserve">Evaluación Docente para potenciar la práctica </w:t>
      </w:r>
      <w:proofErr w:type="spellStart"/>
      <w:r w:rsidRPr="00F178BD">
        <w:rPr>
          <w:rFonts w:ascii="Times New Roman" w:hAnsi="Times New Roman" w:cs="Times New Roman"/>
          <w:sz w:val="24"/>
          <w:szCs w:val="24"/>
        </w:rPr>
        <w:t>professional</w:t>
      </w:r>
      <w:proofErr w:type="spellEnd"/>
      <w:r w:rsidRPr="00F178BD">
        <w:rPr>
          <w:rFonts w:ascii="Times New Roman" w:hAnsi="Times New Roman" w:cs="Times New Roman"/>
          <w:sz w:val="24"/>
          <w:szCs w:val="24"/>
        </w:rPr>
        <w:t xml:space="preserve">. </w:t>
      </w:r>
      <w:r w:rsidRPr="00F178BD">
        <w:rPr>
          <w:rFonts w:ascii="Times New Roman" w:hAnsi="Times New Roman" w:cs="Times New Roman"/>
          <w:i/>
          <w:iCs/>
          <w:sz w:val="24"/>
          <w:szCs w:val="24"/>
          <w:lang w:val="en-US"/>
        </w:rPr>
        <w:t xml:space="preserve">Beauregard St. Alexandria Association for Supervision &amp; Curriculum Development Vol 3 </w:t>
      </w:r>
      <w:proofErr w:type="spellStart"/>
      <w:r w:rsidRPr="00F178BD">
        <w:rPr>
          <w:rFonts w:ascii="Times New Roman" w:hAnsi="Times New Roman" w:cs="Times New Roman"/>
          <w:i/>
          <w:iCs/>
          <w:sz w:val="24"/>
          <w:szCs w:val="24"/>
          <w:lang w:val="en-US"/>
        </w:rPr>
        <w:t>núm</w:t>
      </w:r>
      <w:proofErr w:type="spellEnd"/>
      <w:r w:rsidRPr="00F178BD">
        <w:rPr>
          <w:rFonts w:ascii="Times New Roman" w:hAnsi="Times New Roman" w:cs="Times New Roman"/>
          <w:i/>
          <w:iCs/>
          <w:sz w:val="24"/>
          <w:szCs w:val="24"/>
          <w:lang w:val="en-US"/>
        </w:rPr>
        <w:t xml:space="preserve">. </w:t>
      </w:r>
      <w:r w:rsidRPr="00F178BD">
        <w:rPr>
          <w:rFonts w:ascii="Times New Roman" w:hAnsi="Times New Roman" w:cs="Times New Roman"/>
          <w:sz w:val="24"/>
          <w:szCs w:val="24"/>
          <w:lang w:val="en-US"/>
        </w:rPr>
        <w:t>2 p. 168.</w:t>
      </w:r>
      <w:r w:rsidRPr="00F178BD">
        <w:rPr>
          <w:rFonts w:ascii="Times New Roman" w:hAnsi="Times New Roman" w:cs="Times New Roman"/>
          <w:i/>
          <w:iCs/>
          <w:sz w:val="24"/>
          <w:szCs w:val="24"/>
          <w:lang w:val="en-US"/>
        </w:rPr>
        <w:t xml:space="preserve">  </w:t>
      </w:r>
      <w:r w:rsidRPr="005E30C1">
        <w:rPr>
          <w:rFonts w:ascii="Times New Roman" w:hAnsi="Times New Roman" w:cs="Times New Roman"/>
          <w:sz w:val="24"/>
          <w:szCs w:val="24"/>
        </w:rPr>
        <w:t xml:space="preserve">ISBN: ISBN-0-87120-380-4. </w:t>
      </w:r>
      <w:hyperlink r:id="rId24" w:history="1">
        <w:r w:rsidRPr="00C4266E">
          <w:rPr>
            <w:rStyle w:val="Hipervnculo"/>
            <w:rFonts w:ascii="Times New Roman" w:hAnsi="Times New Roman" w:cs="Times New Roman"/>
            <w:sz w:val="24"/>
            <w:szCs w:val="24"/>
          </w:rPr>
          <w:t>https://eric.ed.gov/?id=ED446099</w:t>
        </w:r>
      </w:hyperlink>
      <w:r w:rsidRPr="00C4266E">
        <w:rPr>
          <w:rFonts w:ascii="Times New Roman" w:hAnsi="Times New Roman" w:cs="Times New Roman"/>
          <w:sz w:val="24"/>
          <w:szCs w:val="24"/>
        </w:rPr>
        <w:t xml:space="preserve"> </w:t>
      </w:r>
    </w:p>
    <w:p w14:paraId="6317F686" w14:textId="003179C6" w:rsidR="00B63B05" w:rsidRPr="00C4266E" w:rsidRDefault="00B63B05" w:rsidP="005565FB">
      <w:pPr>
        <w:spacing w:after="0" w:line="360" w:lineRule="auto"/>
        <w:ind w:left="709" w:hanging="709"/>
        <w:jc w:val="both"/>
        <w:rPr>
          <w:rFonts w:ascii="Times New Roman" w:hAnsi="Times New Roman" w:cs="Times New Roman"/>
          <w:sz w:val="24"/>
          <w:szCs w:val="24"/>
        </w:rPr>
      </w:pPr>
      <w:r w:rsidRPr="00B63B05">
        <w:rPr>
          <w:rFonts w:ascii="Times New Roman" w:hAnsi="Times New Roman" w:cs="Times New Roman"/>
          <w:sz w:val="24"/>
          <w:szCs w:val="24"/>
        </w:rPr>
        <w:t xml:space="preserve">Domínguez, G. &amp; Pulido, D., &amp; Cala, K. (2022). La comunicación oral pedagógica: una necesidad para los profesores en formación. </w:t>
      </w:r>
      <w:proofErr w:type="gramStart"/>
      <w:r w:rsidRPr="00B63B05">
        <w:rPr>
          <w:rFonts w:ascii="Times New Roman" w:hAnsi="Times New Roman" w:cs="Times New Roman"/>
          <w:i/>
          <w:iCs/>
          <w:sz w:val="24"/>
          <w:szCs w:val="24"/>
        </w:rPr>
        <w:t>VARONA</w:t>
      </w:r>
      <w:r w:rsidRPr="00B63B05">
        <w:rPr>
          <w:rFonts w:ascii="Times New Roman" w:hAnsi="Times New Roman" w:cs="Times New Roman"/>
          <w:sz w:val="24"/>
          <w:szCs w:val="24"/>
        </w:rPr>
        <w:t>,  (</w:t>
      </w:r>
      <w:proofErr w:type="gramEnd"/>
      <w:r w:rsidRPr="00B63B05">
        <w:rPr>
          <w:rFonts w:ascii="Times New Roman" w:hAnsi="Times New Roman" w:cs="Times New Roman"/>
          <w:sz w:val="24"/>
          <w:szCs w:val="24"/>
        </w:rPr>
        <w:t xml:space="preserve">74) </w:t>
      </w:r>
      <w:hyperlink r:id="rId25" w:history="1">
        <w:r w:rsidRPr="00B63B05">
          <w:rPr>
            <w:rStyle w:val="Hipervnculo"/>
            <w:rFonts w:ascii="Times New Roman" w:hAnsi="Times New Roman" w:cs="Times New Roman"/>
            <w:sz w:val="24"/>
            <w:szCs w:val="24"/>
          </w:rPr>
          <w:t>https://www.redalyc.org/articulo.oa?id=360657468026</w:t>
        </w:r>
      </w:hyperlink>
    </w:p>
    <w:p w14:paraId="55C59143" w14:textId="77777777" w:rsidR="00850A62" w:rsidRPr="00F178BD" w:rsidRDefault="00850A62" w:rsidP="005565FB">
      <w:pPr>
        <w:spacing w:after="0" w:line="360" w:lineRule="auto"/>
        <w:ind w:left="709" w:hanging="709"/>
        <w:jc w:val="both"/>
        <w:rPr>
          <w:rFonts w:ascii="Times New Roman" w:hAnsi="Times New Roman" w:cs="Times New Roman"/>
          <w:i/>
          <w:iCs/>
          <w:sz w:val="24"/>
          <w:szCs w:val="24"/>
        </w:rPr>
      </w:pPr>
      <w:r w:rsidRPr="00F178BD">
        <w:rPr>
          <w:rFonts w:ascii="Times New Roman" w:hAnsi="Times New Roman" w:cs="Times New Roman"/>
          <w:sz w:val="24"/>
          <w:szCs w:val="24"/>
        </w:rPr>
        <w:t xml:space="preserve">García, S. (2014). La evaluación de competencias en Educación Superior mediante rúbricas: un caso práctico. </w:t>
      </w:r>
      <w:r w:rsidRPr="00F178BD">
        <w:rPr>
          <w:rFonts w:ascii="Times New Roman" w:hAnsi="Times New Roman" w:cs="Times New Roman"/>
          <w:i/>
          <w:iCs/>
          <w:sz w:val="24"/>
          <w:szCs w:val="24"/>
        </w:rPr>
        <w:t>Revista Electrónica Interuniversitaria de Formación del Profesorado, vol. 17,</w:t>
      </w:r>
      <w:r w:rsidRPr="00F178BD">
        <w:rPr>
          <w:rFonts w:ascii="Times New Roman" w:hAnsi="Times New Roman" w:cs="Times New Roman"/>
          <w:sz w:val="24"/>
          <w:szCs w:val="24"/>
        </w:rPr>
        <w:t xml:space="preserve"> núm. 1, pp. 87-106. ISSN: 1575-0965 </w:t>
      </w:r>
      <w:hyperlink r:id="rId26" w:history="1">
        <w:r w:rsidRPr="00F178BD">
          <w:rPr>
            <w:rStyle w:val="Hipervnculo"/>
            <w:rFonts w:ascii="Times New Roman" w:hAnsi="Times New Roman" w:cs="Times New Roman"/>
            <w:sz w:val="24"/>
            <w:szCs w:val="24"/>
          </w:rPr>
          <w:t>https://www.redalyc.org/pdf/2170/217030664007.pdf</w:t>
        </w:r>
      </w:hyperlink>
      <w:r w:rsidRPr="00F178BD">
        <w:rPr>
          <w:rFonts w:ascii="Times New Roman" w:hAnsi="Times New Roman" w:cs="Times New Roman"/>
          <w:sz w:val="24"/>
          <w:szCs w:val="24"/>
        </w:rPr>
        <w:t xml:space="preserve"> </w:t>
      </w:r>
    </w:p>
    <w:p w14:paraId="17629946" w14:textId="77777777" w:rsidR="00850A62" w:rsidRPr="00F178BD" w:rsidRDefault="00850A62" w:rsidP="005565FB">
      <w:pPr>
        <w:spacing w:after="0" w:line="360" w:lineRule="auto"/>
        <w:ind w:left="709" w:hanging="709"/>
        <w:jc w:val="both"/>
        <w:rPr>
          <w:rFonts w:ascii="Times New Roman" w:hAnsi="Times New Roman" w:cs="Times New Roman"/>
          <w:sz w:val="24"/>
          <w:szCs w:val="24"/>
          <w:shd w:val="clear" w:color="auto" w:fill="FFFFFF"/>
        </w:rPr>
      </w:pPr>
      <w:r w:rsidRPr="00F178BD">
        <w:rPr>
          <w:rFonts w:ascii="Times New Roman" w:hAnsi="Times New Roman" w:cs="Times New Roman"/>
          <w:sz w:val="24"/>
          <w:szCs w:val="24"/>
        </w:rPr>
        <w:lastRenderedPageBreak/>
        <w:t xml:space="preserve">Gatica-Lara, F., &amp; </w:t>
      </w:r>
      <w:proofErr w:type="spellStart"/>
      <w:r w:rsidRPr="00F178BD">
        <w:rPr>
          <w:rFonts w:ascii="Times New Roman" w:hAnsi="Times New Roman" w:cs="Times New Roman"/>
          <w:sz w:val="24"/>
          <w:szCs w:val="24"/>
        </w:rPr>
        <w:t>Uribarren</w:t>
      </w:r>
      <w:proofErr w:type="spellEnd"/>
      <w:r w:rsidRPr="00F178BD">
        <w:rPr>
          <w:rFonts w:ascii="Times New Roman" w:hAnsi="Times New Roman" w:cs="Times New Roman"/>
          <w:sz w:val="24"/>
          <w:szCs w:val="24"/>
        </w:rPr>
        <w:t xml:space="preserve">-Berrueta, T. (2013). ¿Cómo elaborar una </w:t>
      </w:r>
      <w:proofErr w:type="gramStart"/>
      <w:r w:rsidRPr="00F178BD">
        <w:rPr>
          <w:rFonts w:ascii="Times New Roman" w:hAnsi="Times New Roman" w:cs="Times New Roman"/>
          <w:sz w:val="24"/>
          <w:szCs w:val="24"/>
        </w:rPr>
        <w:t>rúbrica?.</w:t>
      </w:r>
      <w:proofErr w:type="gramEnd"/>
      <w:r w:rsidRPr="00F178BD">
        <w:rPr>
          <w:rFonts w:ascii="Times New Roman" w:hAnsi="Times New Roman" w:cs="Times New Roman"/>
          <w:sz w:val="24"/>
          <w:szCs w:val="24"/>
        </w:rPr>
        <w:t xml:space="preserve"> </w:t>
      </w:r>
      <w:r w:rsidRPr="00F178BD">
        <w:rPr>
          <w:rFonts w:ascii="Times New Roman" w:hAnsi="Times New Roman" w:cs="Times New Roman"/>
          <w:i/>
          <w:iCs/>
          <w:sz w:val="24"/>
          <w:szCs w:val="24"/>
        </w:rPr>
        <w:t>Investigación en educación médica</w:t>
      </w:r>
      <w:r w:rsidRPr="00F178BD">
        <w:rPr>
          <w:rFonts w:ascii="Times New Roman" w:hAnsi="Times New Roman" w:cs="Times New Roman"/>
          <w:sz w:val="24"/>
          <w:szCs w:val="24"/>
        </w:rPr>
        <w:t xml:space="preserve">, </w:t>
      </w:r>
      <w:r w:rsidRPr="00F178BD">
        <w:rPr>
          <w:rFonts w:ascii="Times New Roman" w:hAnsi="Times New Roman" w:cs="Times New Roman"/>
          <w:i/>
          <w:iCs/>
          <w:sz w:val="24"/>
          <w:szCs w:val="24"/>
        </w:rPr>
        <w:t>2(5),</w:t>
      </w:r>
      <w:r w:rsidRPr="00F178BD">
        <w:rPr>
          <w:rFonts w:ascii="Times New Roman" w:hAnsi="Times New Roman" w:cs="Times New Roman"/>
          <w:sz w:val="24"/>
          <w:szCs w:val="24"/>
        </w:rPr>
        <w:t xml:space="preserve"> 61-65. </w:t>
      </w:r>
      <w:hyperlink r:id="rId27" w:history="1">
        <w:r w:rsidRPr="00F178BD">
          <w:rPr>
            <w:rStyle w:val="Hipervnculo"/>
            <w:rFonts w:ascii="Times New Roman" w:hAnsi="Times New Roman" w:cs="Times New Roman"/>
            <w:sz w:val="24"/>
            <w:szCs w:val="24"/>
          </w:rPr>
          <w:t>http://www.scielo.org.mx/scielo.php?script=sci_arttext&amp;pid=S2007-50572013000100010&amp;lng=es&amp;tlng=es</w:t>
        </w:r>
      </w:hyperlink>
      <w:r w:rsidRPr="00F178BD">
        <w:rPr>
          <w:rFonts w:ascii="Times New Roman" w:hAnsi="Times New Roman" w:cs="Times New Roman"/>
          <w:sz w:val="24"/>
          <w:szCs w:val="24"/>
        </w:rPr>
        <w:t xml:space="preserve">. </w:t>
      </w:r>
    </w:p>
    <w:p w14:paraId="3C9ED56B" w14:textId="1D233A92" w:rsidR="00850A62" w:rsidRDefault="00850A62" w:rsidP="005565FB">
      <w:pPr>
        <w:spacing w:after="0" w:line="360" w:lineRule="auto"/>
        <w:ind w:left="709" w:hanging="709"/>
        <w:jc w:val="both"/>
        <w:rPr>
          <w:rFonts w:ascii="Times New Roman" w:hAnsi="Times New Roman" w:cs="Times New Roman"/>
          <w:sz w:val="24"/>
          <w:szCs w:val="24"/>
        </w:rPr>
      </w:pPr>
      <w:r w:rsidRPr="00F178BD">
        <w:rPr>
          <w:rFonts w:ascii="Times New Roman" w:hAnsi="Times New Roman" w:cs="Times New Roman"/>
          <w:sz w:val="24"/>
          <w:szCs w:val="24"/>
        </w:rPr>
        <w:t xml:space="preserve">Gimeno, S. (2002). </w:t>
      </w:r>
      <w:r w:rsidRPr="00F178BD">
        <w:rPr>
          <w:rFonts w:ascii="Times New Roman" w:hAnsi="Times New Roman" w:cs="Times New Roman"/>
          <w:i/>
          <w:iCs/>
          <w:sz w:val="24"/>
          <w:szCs w:val="24"/>
        </w:rPr>
        <w:t>La evaluación en la enseñanza.</w:t>
      </w:r>
      <w:r w:rsidRPr="00F178BD">
        <w:rPr>
          <w:rFonts w:ascii="Times New Roman" w:hAnsi="Times New Roman" w:cs="Times New Roman"/>
          <w:sz w:val="24"/>
          <w:szCs w:val="24"/>
        </w:rPr>
        <w:t xml:space="preserve"> La práctica de la evaluación. Primera edición. Ediciones Morata S.L.</w:t>
      </w:r>
    </w:p>
    <w:p w14:paraId="6B8AB4D3" w14:textId="226100B8" w:rsidR="00B63B05" w:rsidRDefault="00B63B05" w:rsidP="005565FB">
      <w:pPr>
        <w:spacing w:after="0" w:line="360" w:lineRule="auto"/>
        <w:ind w:left="709" w:hanging="709"/>
        <w:jc w:val="both"/>
        <w:rPr>
          <w:rFonts w:ascii="Times New Roman" w:hAnsi="Times New Roman" w:cs="Times New Roman"/>
          <w:sz w:val="24"/>
          <w:szCs w:val="24"/>
        </w:rPr>
      </w:pPr>
      <w:r w:rsidRPr="00B63B05">
        <w:rPr>
          <w:rFonts w:ascii="Times New Roman" w:hAnsi="Times New Roman" w:cs="Times New Roman"/>
          <w:sz w:val="24"/>
          <w:szCs w:val="24"/>
        </w:rPr>
        <w:t>Martínez, M., &amp; García</w:t>
      </w:r>
      <w:r w:rsidR="0013182D">
        <w:rPr>
          <w:rFonts w:ascii="Times New Roman" w:hAnsi="Times New Roman" w:cs="Times New Roman"/>
          <w:sz w:val="24"/>
          <w:szCs w:val="24"/>
        </w:rPr>
        <w:t>,</w:t>
      </w:r>
      <w:r w:rsidRPr="00B63B05">
        <w:rPr>
          <w:rFonts w:ascii="Times New Roman" w:hAnsi="Times New Roman" w:cs="Times New Roman"/>
          <w:sz w:val="24"/>
          <w:szCs w:val="24"/>
        </w:rPr>
        <w:t xml:space="preserve"> C., &amp; Cueva</w:t>
      </w:r>
      <w:r w:rsidR="0013182D">
        <w:rPr>
          <w:rFonts w:ascii="Times New Roman" w:hAnsi="Times New Roman" w:cs="Times New Roman"/>
          <w:sz w:val="24"/>
          <w:szCs w:val="24"/>
        </w:rPr>
        <w:t>,</w:t>
      </w:r>
      <w:r w:rsidRPr="00B63B05">
        <w:rPr>
          <w:rFonts w:ascii="Times New Roman" w:hAnsi="Times New Roman" w:cs="Times New Roman"/>
          <w:sz w:val="24"/>
          <w:szCs w:val="24"/>
        </w:rPr>
        <w:t xml:space="preserve"> D.  (2019). El conectivismo y las TIC: Un paradigma que impacta el proceso de enseñanza aprendizaje. </w:t>
      </w:r>
      <w:r w:rsidRPr="00B63B05">
        <w:rPr>
          <w:rFonts w:ascii="Times New Roman" w:hAnsi="Times New Roman" w:cs="Times New Roman"/>
          <w:i/>
          <w:iCs/>
          <w:sz w:val="24"/>
          <w:szCs w:val="24"/>
        </w:rPr>
        <w:t xml:space="preserve">Revista </w:t>
      </w:r>
      <w:proofErr w:type="spellStart"/>
      <w:r w:rsidRPr="00B63B05">
        <w:rPr>
          <w:rFonts w:ascii="Times New Roman" w:hAnsi="Times New Roman" w:cs="Times New Roman"/>
          <w:i/>
          <w:iCs/>
          <w:sz w:val="24"/>
          <w:szCs w:val="24"/>
        </w:rPr>
        <w:t>Scientific</w:t>
      </w:r>
      <w:proofErr w:type="spellEnd"/>
      <w:r w:rsidRPr="00B63B05">
        <w:rPr>
          <w:rFonts w:ascii="Times New Roman" w:hAnsi="Times New Roman" w:cs="Times New Roman"/>
          <w:i/>
          <w:iCs/>
          <w:sz w:val="24"/>
          <w:szCs w:val="24"/>
        </w:rPr>
        <w:t>, 4 (14)</w:t>
      </w:r>
      <w:r w:rsidRPr="00B63B05">
        <w:rPr>
          <w:rFonts w:ascii="Times New Roman" w:hAnsi="Times New Roman" w:cs="Times New Roman"/>
          <w:sz w:val="24"/>
          <w:szCs w:val="24"/>
        </w:rPr>
        <w:t xml:space="preserve">,205-227. </w:t>
      </w:r>
      <w:hyperlink r:id="rId28" w:history="1">
        <w:r w:rsidRPr="00B63B05">
          <w:rPr>
            <w:rStyle w:val="Hipervnculo"/>
            <w:rFonts w:ascii="Times New Roman" w:hAnsi="Times New Roman" w:cs="Times New Roman"/>
            <w:sz w:val="24"/>
            <w:szCs w:val="24"/>
          </w:rPr>
          <w:t>https://www.redalyc.org/articulo.oa?id=563662154011</w:t>
        </w:r>
      </w:hyperlink>
    </w:p>
    <w:p w14:paraId="0DD44B95" w14:textId="7E654DCF" w:rsidR="00B63B05" w:rsidRDefault="00B63B05" w:rsidP="005565FB">
      <w:pPr>
        <w:spacing w:after="0" w:line="360" w:lineRule="auto"/>
        <w:ind w:left="709" w:hanging="709"/>
        <w:jc w:val="both"/>
        <w:rPr>
          <w:rFonts w:ascii="Times New Roman" w:hAnsi="Times New Roman" w:cs="Times New Roman"/>
          <w:sz w:val="24"/>
          <w:szCs w:val="24"/>
        </w:rPr>
      </w:pPr>
      <w:r w:rsidRPr="00B63B05">
        <w:rPr>
          <w:rFonts w:ascii="Times New Roman" w:hAnsi="Times New Roman" w:cs="Times New Roman"/>
          <w:sz w:val="24"/>
          <w:szCs w:val="24"/>
        </w:rPr>
        <w:t>Pereira</w:t>
      </w:r>
      <w:r w:rsidR="0013182D">
        <w:rPr>
          <w:rFonts w:ascii="Times New Roman" w:hAnsi="Times New Roman" w:cs="Times New Roman"/>
          <w:sz w:val="24"/>
          <w:szCs w:val="24"/>
        </w:rPr>
        <w:t>.</w:t>
      </w:r>
      <w:r w:rsidRPr="00B63B05">
        <w:rPr>
          <w:rFonts w:ascii="Times New Roman" w:hAnsi="Times New Roman" w:cs="Times New Roman"/>
          <w:sz w:val="24"/>
          <w:szCs w:val="24"/>
        </w:rPr>
        <w:t xml:space="preserve"> P. (2010). Las dinámicas interactivas en el ámbito universitario: el clima de aula. </w:t>
      </w:r>
      <w:r w:rsidRPr="00B63B05">
        <w:rPr>
          <w:rFonts w:ascii="Times New Roman" w:hAnsi="Times New Roman" w:cs="Times New Roman"/>
          <w:i/>
          <w:iCs/>
          <w:sz w:val="24"/>
          <w:szCs w:val="24"/>
        </w:rPr>
        <w:t xml:space="preserve">Revista Electrónica Educare, XIV </w:t>
      </w:r>
      <w:proofErr w:type="gramStart"/>
      <w:r w:rsidRPr="00B63B05">
        <w:rPr>
          <w:rFonts w:ascii="Times New Roman" w:hAnsi="Times New Roman" w:cs="Times New Roman"/>
          <w:i/>
          <w:iCs/>
          <w:sz w:val="24"/>
          <w:szCs w:val="24"/>
        </w:rPr>
        <w:t>(</w:t>
      </w:r>
      <w:r w:rsidR="00DA66A8">
        <w:rPr>
          <w:rFonts w:ascii="Times New Roman" w:hAnsi="Times New Roman" w:cs="Times New Roman"/>
          <w:i/>
          <w:iCs/>
          <w:sz w:val="24"/>
          <w:szCs w:val="24"/>
        </w:rPr>
        <w:t xml:space="preserve"> </w:t>
      </w:r>
      <w:r w:rsidRPr="00B63B05">
        <w:rPr>
          <w:rFonts w:ascii="Times New Roman" w:hAnsi="Times New Roman" w:cs="Times New Roman"/>
          <w:i/>
          <w:iCs/>
          <w:sz w:val="24"/>
          <w:szCs w:val="24"/>
        </w:rPr>
        <w:t>)</w:t>
      </w:r>
      <w:proofErr w:type="gramEnd"/>
      <w:r w:rsidRPr="00B63B05">
        <w:rPr>
          <w:rFonts w:ascii="Times New Roman" w:hAnsi="Times New Roman" w:cs="Times New Roman"/>
          <w:i/>
          <w:iCs/>
          <w:sz w:val="24"/>
          <w:szCs w:val="24"/>
        </w:rPr>
        <w:t>,</w:t>
      </w:r>
      <w:r w:rsidRPr="00B63B05">
        <w:rPr>
          <w:rFonts w:ascii="Times New Roman" w:hAnsi="Times New Roman" w:cs="Times New Roman"/>
          <w:sz w:val="24"/>
          <w:szCs w:val="24"/>
        </w:rPr>
        <w:t xml:space="preserve">7-20. </w:t>
      </w:r>
      <w:hyperlink r:id="rId29" w:history="1">
        <w:r w:rsidRPr="00B63B05">
          <w:rPr>
            <w:rStyle w:val="Hipervnculo"/>
            <w:rFonts w:ascii="Times New Roman" w:hAnsi="Times New Roman" w:cs="Times New Roman"/>
            <w:sz w:val="24"/>
            <w:szCs w:val="24"/>
          </w:rPr>
          <w:t>https://www.redalyc.org/articulo.oa?id=194115343002</w:t>
        </w:r>
      </w:hyperlink>
    </w:p>
    <w:p w14:paraId="738A83AF" w14:textId="35C612D4" w:rsidR="00B63B05" w:rsidRDefault="00B63B05" w:rsidP="005565FB">
      <w:pPr>
        <w:spacing w:after="0" w:line="360" w:lineRule="auto"/>
        <w:ind w:left="709" w:hanging="709"/>
        <w:jc w:val="both"/>
        <w:rPr>
          <w:rFonts w:ascii="Times New Roman" w:hAnsi="Times New Roman" w:cs="Times New Roman"/>
          <w:sz w:val="24"/>
          <w:szCs w:val="24"/>
        </w:rPr>
      </w:pPr>
      <w:r w:rsidRPr="00B63B05">
        <w:rPr>
          <w:rFonts w:ascii="Times New Roman" w:hAnsi="Times New Roman" w:cs="Times New Roman"/>
          <w:sz w:val="24"/>
          <w:szCs w:val="24"/>
        </w:rPr>
        <w:t>Polanco, A. (2004). El ambiente en un aula del ciclo de transición</w:t>
      </w:r>
      <w:r w:rsidRPr="00B63B05">
        <w:rPr>
          <w:rFonts w:ascii="Times New Roman" w:hAnsi="Times New Roman" w:cs="Times New Roman"/>
          <w:i/>
          <w:iCs/>
          <w:sz w:val="24"/>
          <w:szCs w:val="24"/>
        </w:rPr>
        <w:t>. Revista Electrónica "Actualidades Investigativas en Educación", 4 (1)</w:t>
      </w:r>
      <w:r w:rsidRPr="00B63B05">
        <w:rPr>
          <w:rFonts w:ascii="Times New Roman" w:hAnsi="Times New Roman" w:cs="Times New Roman"/>
          <w:sz w:val="24"/>
          <w:szCs w:val="24"/>
        </w:rPr>
        <w:t xml:space="preserve">,0. Disponible en:   </w:t>
      </w:r>
      <w:hyperlink r:id="rId30" w:history="1">
        <w:r w:rsidRPr="00B63B05">
          <w:rPr>
            <w:rStyle w:val="Hipervnculo"/>
            <w:rFonts w:ascii="Times New Roman" w:hAnsi="Times New Roman" w:cs="Times New Roman"/>
            <w:sz w:val="24"/>
            <w:szCs w:val="24"/>
          </w:rPr>
          <w:t>https://www.redalyc.org/articulo.oa?id=44740110</w:t>
        </w:r>
      </w:hyperlink>
    </w:p>
    <w:p w14:paraId="0ACD1B39" w14:textId="44BF4DBA" w:rsidR="0095578C" w:rsidRPr="00F178BD" w:rsidRDefault="0095578C" w:rsidP="005565FB">
      <w:pPr>
        <w:spacing w:after="0" w:line="360" w:lineRule="auto"/>
        <w:ind w:left="709" w:hanging="709"/>
        <w:jc w:val="both"/>
        <w:rPr>
          <w:rFonts w:ascii="Times New Roman" w:hAnsi="Times New Roman" w:cs="Times New Roman"/>
          <w:sz w:val="24"/>
          <w:szCs w:val="24"/>
        </w:rPr>
      </w:pPr>
      <w:r w:rsidRPr="0095578C">
        <w:rPr>
          <w:rFonts w:ascii="Times New Roman" w:hAnsi="Times New Roman" w:cs="Times New Roman"/>
          <w:sz w:val="24"/>
          <w:szCs w:val="24"/>
        </w:rPr>
        <w:t xml:space="preserve">Pérez, L. (2008). La evaluación como hermenéutica colectiva en el diálogo de saberes. </w:t>
      </w:r>
      <w:r w:rsidRPr="0095578C">
        <w:rPr>
          <w:rFonts w:ascii="Times New Roman" w:hAnsi="Times New Roman" w:cs="Times New Roman"/>
          <w:i/>
          <w:iCs/>
          <w:sz w:val="24"/>
          <w:szCs w:val="24"/>
        </w:rPr>
        <w:t>Educere,</w:t>
      </w:r>
      <w:r w:rsidRPr="0095578C">
        <w:rPr>
          <w:rFonts w:ascii="Times New Roman" w:hAnsi="Times New Roman" w:cs="Times New Roman"/>
          <w:sz w:val="24"/>
          <w:szCs w:val="24"/>
        </w:rPr>
        <w:t xml:space="preserve"> </w:t>
      </w:r>
      <w:r w:rsidRPr="0095578C">
        <w:rPr>
          <w:rFonts w:ascii="Times New Roman" w:hAnsi="Times New Roman" w:cs="Times New Roman"/>
          <w:i/>
          <w:iCs/>
          <w:sz w:val="24"/>
          <w:szCs w:val="24"/>
        </w:rPr>
        <w:t>12 (43),</w:t>
      </w:r>
      <w:r w:rsidRPr="0095578C">
        <w:rPr>
          <w:rFonts w:ascii="Times New Roman" w:hAnsi="Times New Roman" w:cs="Times New Roman"/>
          <w:sz w:val="24"/>
          <w:szCs w:val="24"/>
        </w:rPr>
        <w:t xml:space="preserve">815-824. </w:t>
      </w:r>
      <w:hyperlink r:id="rId31" w:history="1">
        <w:r w:rsidRPr="0095578C">
          <w:rPr>
            <w:rStyle w:val="Hipervnculo"/>
            <w:rFonts w:ascii="Times New Roman" w:hAnsi="Times New Roman" w:cs="Times New Roman"/>
            <w:sz w:val="24"/>
            <w:szCs w:val="24"/>
          </w:rPr>
          <w:t>https://www.redalyc.org/articulo.oa?id=35614570017</w:t>
        </w:r>
      </w:hyperlink>
    </w:p>
    <w:p w14:paraId="346E2C2F" w14:textId="43E4EB73" w:rsidR="00850A62" w:rsidRDefault="00850A62" w:rsidP="005565FB">
      <w:pPr>
        <w:spacing w:after="0" w:line="360" w:lineRule="auto"/>
        <w:ind w:left="709" w:hanging="709"/>
        <w:jc w:val="both"/>
        <w:rPr>
          <w:rFonts w:ascii="Times New Roman" w:hAnsi="Times New Roman" w:cs="Times New Roman"/>
          <w:sz w:val="24"/>
          <w:szCs w:val="24"/>
        </w:rPr>
      </w:pPr>
      <w:r w:rsidRPr="00F178BD">
        <w:rPr>
          <w:rFonts w:ascii="Times New Roman" w:hAnsi="Times New Roman" w:cs="Times New Roman"/>
          <w:sz w:val="24"/>
          <w:szCs w:val="24"/>
        </w:rPr>
        <w:t>Román, M., &amp; Murillo, F. (2008). La evaluación del desempeño docente: Objeto de disputa y fuente de oportunidades en el campo educativo</w:t>
      </w:r>
      <w:r w:rsidRPr="00F178BD">
        <w:rPr>
          <w:rFonts w:ascii="Times New Roman" w:hAnsi="Times New Roman" w:cs="Times New Roman"/>
          <w:i/>
          <w:iCs/>
          <w:sz w:val="24"/>
          <w:szCs w:val="24"/>
        </w:rPr>
        <w:t>. Revista Iberoamericana de Evaluación Educativa, 1</w:t>
      </w:r>
      <w:r w:rsidRPr="00F178BD">
        <w:rPr>
          <w:rFonts w:ascii="Times New Roman" w:hAnsi="Times New Roman" w:cs="Times New Roman"/>
          <w:sz w:val="24"/>
          <w:szCs w:val="24"/>
        </w:rPr>
        <w:t xml:space="preserve">(2), 1-6  </w:t>
      </w:r>
      <w:hyperlink r:id="rId32" w:history="1">
        <w:r w:rsidRPr="00F178BD">
          <w:rPr>
            <w:rStyle w:val="Hipervnculo"/>
            <w:rFonts w:ascii="Times New Roman" w:hAnsi="Times New Roman" w:cs="Times New Roman"/>
            <w:sz w:val="24"/>
            <w:szCs w:val="24"/>
          </w:rPr>
          <w:t>http://www.rinace.net/riee/numeros/vol1-num2/editorial.pdf</w:t>
        </w:r>
      </w:hyperlink>
      <w:r w:rsidRPr="00F178BD">
        <w:rPr>
          <w:rFonts w:ascii="Times New Roman" w:hAnsi="Times New Roman" w:cs="Times New Roman"/>
          <w:sz w:val="24"/>
          <w:szCs w:val="24"/>
        </w:rPr>
        <w:t xml:space="preserve"> </w:t>
      </w:r>
    </w:p>
    <w:p w14:paraId="40297B5D" w14:textId="24D9C432" w:rsidR="0095578C" w:rsidRDefault="0095578C" w:rsidP="005565FB">
      <w:pPr>
        <w:spacing w:after="0" w:line="360" w:lineRule="auto"/>
        <w:ind w:left="709" w:hanging="709"/>
        <w:jc w:val="both"/>
        <w:rPr>
          <w:rFonts w:ascii="Times New Roman" w:hAnsi="Times New Roman" w:cs="Times New Roman"/>
          <w:sz w:val="24"/>
          <w:szCs w:val="24"/>
        </w:rPr>
      </w:pPr>
      <w:r w:rsidRPr="0095578C">
        <w:rPr>
          <w:rFonts w:ascii="Times New Roman" w:hAnsi="Times New Roman" w:cs="Times New Roman"/>
          <w:sz w:val="24"/>
          <w:szCs w:val="24"/>
        </w:rPr>
        <w:t xml:space="preserve">Salcedo, G. (2011). Los objetivos y su importancia para el proceso de enseñanza – aprendizaje. </w:t>
      </w:r>
      <w:r w:rsidRPr="0095578C">
        <w:rPr>
          <w:rFonts w:ascii="Times New Roman" w:hAnsi="Times New Roman" w:cs="Times New Roman"/>
          <w:i/>
          <w:iCs/>
          <w:sz w:val="24"/>
          <w:szCs w:val="24"/>
        </w:rPr>
        <w:t>Revista Pedagogía, Vol. XXXII,</w:t>
      </w:r>
      <w:r w:rsidRPr="0095578C">
        <w:rPr>
          <w:rFonts w:ascii="Times New Roman" w:hAnsi="Times New Roman" w:cs="Times New Roman"/>
          <w:sz w:val="24"/>
          <w:szCs w:val="24"/>
        </w:rPr>
        <w:t xml:space="preserve"> Núm. 91 p. 113 -130 </w:t>
      </w:r>
      <w:hyperlink r:id="rId33" w:history="1">
        <w:r w:rsidRPr="0095578C">
          <w:rPr>
            <w:rStyle w:val="Hipervnculo"/>
            <w:rFonts w:ascii="Times New Roman" w:hAnsi="Times New Roman" w:cs="Times New Roman"/>
            <w:sz w:val="24"/>
            <w:szCs w:val="24"/>
          </w:rPr>
          <w:t>https://www.redalyc.org/articulo.oa?id=65926549007</w:t>
        </w:r>
      </w:hyperlink>
    </w:p>
    <w:p w14:paraId="6C784D57" w14:textId="7CF2AA78" w:rsidR="0095578C" w:rsidRPr="00F178BD" w:rsidRDefault="0095578C" w:rsidP="005565FB">
      <w:pPr>
        <w:spacing w:after="0" w:line="360" w:lineRule="auto"/>
        <w:ind w:left="709" w:hanging="709"/>
        <w:jc w:val="both"/>
        <w:rPr>
          <w:rFonts w:ascii="Times New Roman" w:hAnsi="Times New Roman" w:cs="Times New Roman"/>
          <w:sz w:val="24"/>
          <w:szCs w:val="24"/>
        </w:rPr>
      </w:pPr>
      <w:r w:rsidRPr="0095578C">
        <w:rPr>
          <w:rFonts w:ascii="Times New Roman" w:hAnsi="Times New Roman" w:cs="Times New Roman"/>
          <w:sz w:val="24"/>
          <w:szCs w:val="24"/>
        </w:rPr>
        <w:t xml:space="preserve">Sotelo, P. </w:t>
      </w:r>
      <w:r w:rsidR="0013182D">
        <w:rPr>
          <w:rFonts w:ascii="Times New Roman" w:hAnsi="Times New Roman" w:cs="Times New Roman"/>
          <w:sz w:val="24"/>
          <w:szCs w:val="24"/>
        </w:rPr>
        <w:t>&amp;</w:t>
      </w:r>
      <w:r w:rsidRPr="0095578C">
        <w:rPr>
          <w:rFonts w:ascii="Times New Roman" w:hAnsi="Times New Roman" w:cs="Times New Roman"/>
          <w:sz w:val="24"/>
          <w:szCs w:val="24"/>
        </w:rPr>
        <w:t xml:space="preserve"> Muñoz, V. (2007). La evaluación </w:t>
      </w:r>
      <w:proofErr w:type="spellStart"/>
      <w:r w:rsidRPr="0095578C">
        <w:rPr>
          <w:rFonts w:ascii="Times New Roman" w:hAnsi="Times New Roman" w:cs="Times New Roman"/>
          <w:sz w:val="24"/>
          <w:szCs w:val="24"/>
        </w:rPr>
        <w:t>profesionalizadora</w:t>
      </w:r>
      <w:proofErr w:type="spellEnd"/>
      <w:r w:rsidRPr="0095578C">
        <w:rPr>
          <w:rFonts w:ascii="Times New Roman" w:hAnsi="Times New Roman" w:cs="Times New Roman"/>
          <w:sz w:val="24"/>
          <w:szCs w:val="24"/>
        </w:rPr>
        <w:t xml:space="preserve"> de los docentes. </w:t>
      </w:r>
      <w:r w:rsidRPr="0095578C">
        <w:rPr>
          <w:rFonts w:ascii="Times New Roman" w:hAnsi="Times New Roman" w:cs="Times New Roman"/>
          <w:i/>
          <w:iCs/>
          <w:sz w:val="24"/>
          <w:szCs w:val="24"/>
        </w:rPr>
        <w:t xml:space="preserve">Revista </w:t>
      </w:r>
      <w:proofErr w:type="gramStart"/>
      <w:r w:rsidRPr="0095578C">
        <w:rPr>
          <w:rFonts w:ascii="Times New Roman" w:hAnsi="Times New Roman" w:cs="Times New Roman"/>
          <w:i/>
          <w:iCs/>
          <w:sz w:val="24"/>
          <w:szCs w:val="24"/>
        </w:rPr>
        <w:t>Ibero-Americana</w:t>
      </w:r>
      <w:proofErr w:type="gramEnd"/>
      <w:r w:rsidRPr="0095578C">
        <w:rPr>
          <w:rFonts w:ascii="Times New Roman" w:hAnsi="Times New Roman" w:cs="Times New Roman"/>
          <w:i/>
          <w:iCs/>
          <w:sz w:val="24"/>
          <w:szCs w:val="24"/>
        </w:rPr>
        <w:t xml:space="preserve"> de </w:t>
      </w:r>
      <w:proofErr w:type="spellStart"/>
      <w:r w:rsidRPr="0095578C">
        <w:rPr>
          <w:rFonts w:ascii="Times New Roman" w:hAnsi="Times New Roman" w:cs="Times New Roman"/>
          <w:i/>
          <w:iCs/>
          <w:sz w:val="24"/>
          <w:szCs w:val="24"/>
        </w:rPr>
        <w:t>Estudos</w:t>
      </w:r>
      <w:proofErr w:type="spellEnd"/>
      <w:r w:rsidRPr="0095578C">
        <w:rPr>
          <w:rFonts w:ascii="Times New Roman" w:hAnsi="Times New Roman" w:cs="Times New Roman"/>
          <w:i/>
          <w:iCs/>
          <w:sz w:val="24"/>
          <w:szCs w:val="24"/>
        </w:rPr>
        <w:t xml:space="preserve"> em Educación</w:t>
      </w:r>
      <w:r w:rsidRPr="0095578C">
        <w:rPr>
          <w:rFonts w:ascii="Times New Roman" w:hAnsi="Times New Roman" w:cs="Times New Roman"/>
          <w:sz w:val="24"/>
          <w:szCs w:val="24"/>
        </w:rPr>
        <w:t xml:space="preserve">, 2 (2), 1-8.  </w:t>
      </w:r>
      <w:hyperlink r:id="rId34" w:history="1">
        <w:r w:rsidRPr="0095578C">
          <w:rPr>
            <w:rStyle w:val="Hipervnculo"/>
            <w:rFonts w:ascii="Times New Roman" w:hAnsi="Times New Roman" w:cs="Times New Roman"/>
            <w:sz w:val="24"/>
            <w:szCs w:val="24"/>
          </w:rPr>
          <w:t>https://www.redalyc.org/articulo.oa?id=619866394006</w:t>
        </w:r>
      </w:hyperlink>
    </w:p>
    <w:p w14:paraId="01A1D767" w14:textId="77777777" w:rsidR="00850A62" w:rsidRPr="00F178BD" w:rsidRDefault="00850A62" w:rsidP="005565FB">
      <w:pPr>
        <w:spacing w:after="0" w:line="360" w:lineRule="auto"/>
        <w:ind w:left="709" w:hanging="709"/>
        <w:jc w:val="both"/>
        <w:rPr>
          <w:rFonts w:ascii="Times New Roman" w:hAnsi="Times New Roman" w:cs="Times New Roman"/>
          <w:sz w:val="24"/>
          <w:szCs w:val="24"/>
          <w:shd w:val="clear" w:color="auto" w:fill="FFFFFF"/>
        </w:rPr>
      </w:pPr>
      <w:r w:rsidRPr="00F178BD">
        <w:rPr>
          <w:rFonts w:ascii="Times New Roman" w:hAnsi="Times New Roman" w:cs="Times New Roman"/>
          <w:sz w:val="24"/>
          <w:szCs w:val="24"/>
          <w:shd w:val="clear" w:color="auto" w:fill="FFFFFF"/>
        </w:rPr>
        <w:t>Vaillant, D. (2008). Algunos marcos referenciales para la evaluación del desempeño docente en América Latina.</w:t>
      </w:r>
      <w:r w:rsidRPr="00F178BD">
        <w:rPr>
          <w:rFonts w:ascii="Times New Roman" w:hAnsi="Times New Roman" w:cs="Times New Roman"/>
          <w:i/>
          <w:iCs/>
          <w:sz w:val="24"/>
          <w:szCs w:val="24"/>
          <w:shd w:val="clear" w:color="auto" w:fill="FFFFFF"/>
        </w:rPr>
        <w:t xml:space="preserve"> Revista Iberoamericana de Evaluación Educativa. Vol. 1 Núm.</w:t>
      </w:r>
      <w:r w:rsidRPr="00F178BD">
        <w:rPr>
          <w:rFonts w:ascii="Times New Roman" w:hAnsi="Times New Roman" w:cs="Times New Roman"/>
          <w:sz w:val="24"/>
          <w:szCs w:val="24"/>
          <w:shd w:val="clear" w:color="auto" w:fill="FFFFFF"/>
        </w:rPr>
        <w:t xml:space="preserve"> 2 4-22 ISSN: 1989-0397. </w:t>
      </w:r>
      <w:hyperlink r:id="rId35" w:history="1">
        <w:r w:rsidRPr="00F178BD">
          <w:rPr>
            <w:rStyle w:val="Hipervnculo"/>
            <w:rFonts w:ascii="Times New Roman" w:hAnsi="Times New Roman" w:cs="Times New Roman"/>
            <w:sz w:val="24"/>
            <w:szCs w:val="24"/>
            <w:shd w:val="clear" w:color="auto" w:fill="FFFFFF"/>
          </w:rPr>
          <w:t>http://www.rinace.net/riee/numeros/vol1-num2/art1.pdf</w:t>
        </w:r>
      </w:hyperlink>
      <w:r w:rsidRPr="00F178BD">
        <w:rPr>
          <w:rFonts w:ascii="Times New Roman" w:hAnsi="Times New Roman" w:cs="Times New Roman"/>
          <w:sz w:val="24"/>
          <w:szCs w:val="24"/>
          <w:shd w:val="clear" w:color="auto" w:fill="FFFFFF"/>
        </w:rPr>
        <w:t xml:space="preserve"> </w:t>
      </w:r>
    </w:p>
    <w:p w14:paraId="38D1331B" w14:textId="508F473B" w:rsidR="00850A62" w:rsidRPr="00977197" w:rsidRDefault="00850A62" w:rsidP="005565FB">
      <w:pPr>
        <w:spacing w:after="0" w:line="360" w:lineRule="auto"/>
        <w:ind w:left="709" w:hanging="709"/>
        <w:jc w:val="both"/>
        <w:rPr>
          <w:rFonts w:ascii="Times New Roman" w:hAnsi="Times New Roman" w:cs="Times New Roman"/>
          <w:sz w:val="24"/>
          <w:szCs w:val="24"/>
        </w:rPr>
      </w:pPr>
      <w:r w:rsidRPr="00F178BD">
        <w:rPr>
          <w:rFonts w:ascii="Times New Roman" w:hAnsi="Times New Roman" w:cs="Times New Roman"/>
          <w:sz w:val="24"/>
          <w:szCs w:val="24"/>
        </w:rPr>
        <w:t>Valdés, C., Cantón, M.,</w:t>
      </w:r>
      <w:r w:rsidR="0013182D">
        <w:rPr>
          <w:rFonts w:ascii="Times New Roman" w:hAnsi="Times New Roman" w:cs="Times New Roman"/>
          <w:sz w:val="24"/>
          <w:szCs w:val="24"/>
        </w:rPr>
        <w:t xml:space="preserve"> &amp; </w:t>
      </w:r>
      <w:r w:rsidRPr="00F178BD">
        <w:rPr>
          <w:rFonts w:ascii="Times New Roman" w:hAnsi="Times New Roman" w:cs="Times New Roman"/>
          <w:sz w:val="24"/>
          <w:szCs w:val="24"/>
        </w:rPr>
        <w:t>Mercado, Z.</w:t>
      </w:r>
      <w:r w:rsidR="0013182D">
        <w:rPr>
          <w:rFonts w:ascii="Times New Roman" w:hAnsi="Times New Roman" w:cs="Times New Roman"/>
          <w:sz w:val="24"/>
          <w:szCs w:val="24"/>
        </w:rPr>
        <w:t xml:space="preserve"> </w:t>
      </w:r>
      <w:r w:rsidRPr="00F178BD">
        <w:rPr>
          <w:rFonts w:ascii="Times New Roman" w:hAnsi="Times New Roman" w:cs="Times New Roman"/>
          <w:sz w:val="24"/>
          <w:szCs w:val="24"/>
        </w:rPr>
        <w:t xml:space="preserve">(2006). Aceptación del instrumento de evaluación del desempeño profesional en la carrera magisterial. </w:t>
      </w:r>
      <w:r w:rsidRPr="00F178BD">
        <w:rPr>
          <w:rFonts w:ascii="Times New Roman" w:hAnsi="Times New Roman" w:cs="Times New Roman"/>
          <w:i/>
          <w:iCs/>
          <w:sz w:val="24"/>
          <w:szCs w:val="24"/>
        </w:rPr>
        <w:t>Enseñanza e Investigación en Psicología, vol. 11,</w:t>
      </w:r>
      <w:r w:rsidRPr="00F178BD">
        <w:rPr>
          <w:rFonts w:ascii="Times New Roman" w:hAnsi="Times New Roman" w:cs="Times New Roman"/>
          <w:sz w:val="24"/>
          <w:szCs w:val="24"/>
        </w:rPr>
        <w:t xml:space="preserve"> núm. 1, pp. 39-5.  </w:t>
      </w:r>
      <w:hyperlink r:id="rId36" w:history="1">
        <w:r w:rsidRPr="00F178BD">
          <w:rPr>
            <w:rStyle w:val="Hipervnculo"/>
            <w:rFonts w:ascii="Times New Roman" w:hAnsi="Times New Roman" w:cs="Times New Roman"/>
            <w:sz w:val="24"/>
            <w:szCs w:val="24"/>
          </w:rPr>
          <w:t>https://www.redalyc.org/pdf/292/29211103.pdf</w:t>
        </w:r>
      </w:hyperlink>
      <w:r>
        <w:rPr>
          <w:rFonts w:ascii="Times New Roman" w:hAnsi="Times New Roman" w:cs="Times New Roman"/>
          <w:sz w:val="24"/>
          <w:szCs w:val="24"/>
        </w:rPr>
        <w:t xml:space="preserve"> </w:t>
      </w:r>
    </w:p>
    <w:p w14:paraId="2730A2C0" w14:textId="0FE05E65" w:rsidR="00DA66A8" w:rsidRDefault="00DA66A8" w:rsidP="00850A62">
      <w:pPr>
        <w:spacing w:line="360" w:lineRule="auto"/>
        <w:jc w:val="both"/>
        <w:rPr>
          <w:rFonts w:ascii="Times New Roman" w:hAnsi="Times New Roman" w:cs="Times New Roman"/>
          <w:sz w:val="24"/>
          <w:szCs w:val="24"/>
        </w:rPr>
      </w:pPr>
    </w:p>
    <w:p w14:paraId="00FC899A" w14:textId="18520AA1" w:rsidR="00DA66A8" w:rsidRPr="00BC774D" w:rsidRDefault="00DA66A8" w:rsidP="00AF55E8">
      <w:pPr>
        <w:spacing w:line="360" w:lineRule="auto"/>
        <w:jc w:val="center"/>
        <w:rPr>
          <w:rFonts w:ascii="Times New Roman" w:hAnsi="Times New Roman" w:cs="Times New Roman"/>
          <w:sz w:val="24"/>
          <w:szCs w:val="24"/>
        </w:rPr>
      </w:pPr>
      <w:r w:rsidRPr="004928A8">
        <w:rPr>
          <w:rFonts w:ascii="Times New Roman" w:hAnsi="Times New Roman" w:cs="Times New Roman"/>
          <w:b/>
          <w:bCs/>
          <w:sz w:val="24"/>
          <w:szCs w:val="24"/>
        </w:rPr>
        <w:lastRenderedPageBreak/>
        <w:t>ANEXO 1</w:t>
      </w:r>
      <w:r>
        <w:rPr>
          <w:rFonts w:ascii="Times New Roman" w:hAnsi="Times New Roman" w:cs="Times New Roman"/>
          <w:b/>
          <w:bCs/>
          <w:sz w:val="24"/>
          <w:szCs w:val="24"/>
        </w:rPr>
        <w:t xml:space="preserve">. </w:t>
      </w:r>
      <w:r w:rsidRPr="00BC774D">
        <w:rPr>
          <w:rFonts w:ascii="Times New Roman" w:hAnsi="Times New Roman" w:cs="Times New Roman"/>
          <w:b/>
          <w:bCs/>
          <w:sz w:val="24"/>
          <w:szCs w:val="24"/>
        </w:rPr>
        <w:t>Tabla de sistematización bibliográfica.</w:t>
      </w:r>
      <w:r>
        <w:rPr>
          <w:noProof/>
        </w:rPr>
        <w:drawing>
          <wp:inline distT="0" distB="0" distL="0" distR="0" wp14:anchorId="066A9FC5" wp14:editId="5DC98DCE">
            <wp:extent cx="5854065" cy="5600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1370" t="6734" r="10932" b="42435"/>
                    <a:stretch/>
                  </pic:blipFill>
                  <pic:spPr bwMode="auto">
                    <a:xfrm>
                      <a:off x="0" y="0"/>
                      <a:ext cx="5854065" cy="5600700"/>
                    </a:xfrm>
                    <a:prstGeom prst="rect">
                      <a:avLst/>
                    </a:prstGeom>
                    <a:noFill/>
                    <a:ln>
                      <a:noFill/>
                    </a:ln>
                    <a:extLst>
                      <a:ext uri="{53640926-AAD7-44D8-BBD7-CCE9431645EC}">
                        <a14:shadowObscured xmlns:a14="http://schemas.microsoft.com/office/drawing/2010/main"/>
                      </a:ext>
                    </a:extLst>
                  </pic:spPr>
                </pic:pic>
              </a:graphicData>
            </a:graphic>
          </wp:inline>
        </w:drawing>
      </w:r>
      <w:r w:rsidR="00AF55E8" w:rsidRPr="00AF55E8">
        <w:rPr>
          <w:rFonts w:ascii="Times New Roman" w:hAnsi="Times New Roman" w:cs="Times New Roman"/>
          <w:sz w:val="24"/>
          <w:szCs w:val="24"/>
        </w:rPr>
        <w:t>Fuente: elaboración propia</w:t>
      </w:r>
      <w:r w:rsidR="00AF55E8">
        <w:rPr>
          <w:rFonts w:ascii="Times New Roman" w:hAnsi="Times New Roman" w:cs="Times New Roman"/>
          <w:sz w:val="24"/>
          <w:szCs w:val="24"/>
        </w:rPr>
        <w:t>.</w:t>
      </w:r>
    </w:p>
    <w:p w14:paraId="0DC9BAC9" w14:textId="77777777" w:rsidR="0095578C" w:rsidRDefault="0095578C" w:rsidP="006502C7">
      <w:pPr>
        <w:spacing w:line="360" w:lineRule="auto"/>
        <w:jc w:val="both"/>
        <w:rPr>
          <w:rFonts w:ascii="Times New Roman" w:hAnsi="Times New Roman" w:cs="Times New Roman"/>
          <w:b/>
          <w:bCs/>
          <w:sz w:val="24"/>
          <w:szCs w:val="24"/>
        </w:rPr>
      </w:pPr>
    </w:p>
    <w:p w14:paraId="5E527981" w14:textId="77777777" w:rsidR="0095578C" w:rsidRDefault="0095578C" w:rsidP="006502C7">
      <w:pPr>
        <w:spacing w:line="360" w:lineRule="auto"/>
        <w:jc w:val="both"/>
        <w:rPr>
          <w:rFonts w:ascii="Times New Roman" w:hAnsi="Times New Roman" w:cs="Times New Roman"/>
          <w:b/>
          <w:bCs/>
          <w:sz w:val="24"/>
          <w:szCs w:val="24"/>
        </w:rPr>
      </w:pPr>
    </w:p>
    <w:p w14:paraId="767799E9" w14:textId="77777777" w:rsidR="0095578C" w:rsidRDefault="0095578C" w:rsidP="006502C7">
      <w:pPr>
        <w:spacing w:line="360" w:lineRule="auto"/>
        <w:jc w:val="both"/>
        <w:rPr>
          <w:rFonts w:ascii="Times New Roman" w:hAnsi="Times New Roman" w:cs="Times New Roman"/>
          <w:b/>
          <w:bCs/>
          <w:sz w:val="24"/>
          <w:szCs w:val="24"/>
        </w:rPr>
      </w:pPr>
    </w:p>
    <w:p w14:paraId="10724AE5" w14:textId="05383AE1" w:rsidR="0095578C" w:rsidRDefault="0095578C" w:rsidP="006502C7">
      <w:pPr>
        <w:spacing w:line="360" w:lineRule="auto"/>
        <w:jc w:val="both"/>
        <w:rPr>
          <w:rFonts w:ascii="Times New Roman" w:hAnsi="Times New Roman" w:cs="Times New Roman"/>
          <w:b/>
          <w:bCs/>
          <w:sz w:val="24"/>
          <w:szCs w:val="24"/>
        </w:rPr>
      </w:pPr>
    </w:p>
    <w:p w14:paraId="5937817C" w14:textId="416F5148" w:rsidR="005565FB" w:rsidRDefault="005565FB" w:rsidP="006502C7">
      <w:pPr>
        <w:spacing w:line="360" w:lineRule="auto"/>
        <w:jc w:val="both"/>
        <w:rPr>
          <w:rFonts w:ascii="Times New Roman" w:hAnsi="Times New Roman" w:cs="Times New Roman"/>
          <w:b/>
          <w:bCs/>
          <w:sz w:val="24"/>
          <w:szCs w:val="24"/>
        </w:rPr>
      </w:pPr>
    </w:p>
    <w:p w14:paraId="668E0BD3" w14:textId="7268813B" w:rsidR="005565FB" w:rsidRDefault="005565FB" w:rsidP="006502C7">
      <w:pPr>
        <w:spacing w:line="360" w:lineRule="auto"/>
        <w:jc w:val="both"/>
        <w:rPr>
          <w:rFonts w:ascii="Times New Roman" w:hAnsi="Times New Roman" w:cs="Times New Roman"/>
          <w:b/>
          <w:bCs/>
          <w:sz w:val="24"/>
          <w:szCs w:val="24"/>
        </w:rPr>
      </w:pPr>
    </w:p>
    <w:p w14:paraId="2E329DA2" w14:textId="77777777" w:rsidR="005565FB" w:rsidRDefault="005565FB" w:rsidP="006502C7">
      <w:pPr>
        <w:spacing w:line="360" w:lineRule="auto"/>
        <w:jc w:val="both"/>
        <w:rPr>
          <w:rFonts w:ascii="Times New Roman" w:hAnsi="Times New Roman" w:cs="Times New Roman"/>
          <w:b/>
          <w:bCs/>
          <w:sz w:val="24"/>
          <w:szCs w:val="24"/>
        </w:rPr>
      </w:pPr>
    </w:p>
    <w:p w14:paraId="7553A9C0" w14:textId="77777777" w:rsidR="0095578C" w:rsidRDefault="0095578C" w:rsidP="006502C7">
      <w:pPr>
        <w:spacing w:line="360" w:lineRule="auto"/>
        <w:jc w:val="both"/>
        <w:rPr>
          <w:rFonts w:ascii="Times New Roman" w:hAnsi="Times New Roman" w:cs="Times New Roman"/>
          <w:b/>
          <w:bCs/>
          <w:sz w:val="24"/>
          <w:szCs w:val="24"/>
        </w:rPr>
      </w:pPr>
    </w:p>
    <w:p w14:paraId="64D17ED3" w14:textId="76408143" w:rsidR="00DD435A" w:rsidRDefault="00AD5C42" w:rsidP="00AF55E8">
      <w:pPr>
        <w:spacing w:line="360" w:lineRule="auto"/>
        <w:jc w:val="center"/>
        <w:rPr>
          <w:rFonts w:ascii="Times New Roman" w:hAnsi="Times New Roman" w:cs="Times New Roman"/>
          <w:b/>
          <w:bCs/>
          <w:sz w:val="24"/>
          <w:szCs w:val="24"/>
        </w:rPr>
      </w:pPr>
      <w:r>
        <w:rPr>
          <w:noProof/>
        </w:rPr>
        <w:lastRenderedPageBreak/>
        <w:drawing>
          <wp:anchor distT="0" distB="0" distL="114300" distR="114300" simplePos="0" relativeHeight="251658240" behindDoc="1" locked="0" layoutInCell="1" allowOverlap="1" wp14:anchorId="2058C4FD" wp14:editId="09438C09">
            <wp:simplePos x="0" y="0"/>
            <wp:positionH relativeFrom="margin">
              <wp:align>left</wp:align>
            </wp:positionH>
            <wp:positionV relativeFrom="paragraph">
              <wp:posOffset>262255</wp:posOffset>
            </wp:positionV>
            <wp:extent cx="5333640" cy="7962900"/>
            <wp:effectExtent l="0" t="0" r="63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a:extLst>
                        <a:ext uri="{28A0092B-C50C-407E-A947-70E740481C1C}">
                          <a14:useLocalDpi xmlns:a14="http://schemas.microsoft.com/office/drawing/2010/main" val="0"/>
                        </a:ext>
                      </a:extLst>
                    </a:blip>
                    <a:srcRect l="13578" t="7869" r="14120" b="8717"/>
                    <a:stretch/>
                  </pic:blipFill>
                  <pic:spPr bwMode="auto">
                    <a:xfrm>
                      <a:off x="0" y="0"/>
                      <a:ext cx="5333640" cy="796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0A62" w:rsidRPr="004928A8">
        <w:rPr>
          <w:rFonts w:ascii="Times New Roman" w:hAnsi="Times New Roman" w:cs="Times New Roman"/>
          <w:b/>
          <w:bCs/>
          <w:sz w:val="24"/>
          <w:szCs w:val="24"/>
        </w:rPr>
        <w:t xml:space="preserve">ANEXO 2. </w:t>
      </w:r>
      <w:r>
        <w:rPr>
          <w:rFonts w:ascii="Times New Roman" w:hAnsi="Times New Roman" w:cs="Times New Roman"/>
          <w:b/>
          <w:bCs/>
          <w:sz w:val="24"/>
          <w:szCs w:val="24"/>
        </w:rPr>
        <w:t>Tabla de fundamentación teórica</w:t>
      </w:r>
    </w:p>
    <w:p w14:paraId="27F0FE01" w14:textId="2DF53C09" w:rsidR="00861816" w:rsidRDefault="00872E15" w:rsidP="006502C7">
      <w:pPr>
        <w:spacing w:line="360" w:lineRule="auto"/>
        <w:jc w:val="both"/>
      </w:pPr>
      <w:r>
        <w:rPr>
          <w:noProof/>
        </w:rPr>
        <w:lastRenderedPageBreak/>
        <w:drawing>
          <wp:inline distT="0" distB="0" distL="0" distR="0" wp14:anchorId="4C398E89" wp14:editId="41FF31C3">
            <wp:extent cx="5543428" cy="82359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a:extLst>
                        <a:ext uri="{28A0092B-C50C-407E-A947-70E740481C1C}">
                          <a14:useLocalDpi xmlns:a14="http://schemas.microsoft.com/office/drawing/2010/main" val="0"/>
                        </a:ext>
                      </a:extLst>
                    </a:blip>
                    <a:srcRect l="13916" t="8132" r="14800" b="10029"/>
                    <a:stretch/>
                  </pic:blipFill>
                  <pic:spPr bwMode="auto">
                    <a:xfrm>
                      <a:off x="0" y="0"/>
                      <a:ext cx="5563185" cy="8265303"/>
                    </a:xfrm>
                    <a:prstGeom prst="rect">
                      <a:avLst/>
                    </a:prstGeom>
                    <a:noFill/>
                    <a:ln>
                      <a:noFill/>
                    </a:ln>
                    <a:extLst>
                      <a:ext uri="{53640926-AAD7-44D8-BBD7-CCE9431645EC}">
                        <a14:shadowObscured xmlns:a14="http://schemas.microsoft.com/office/drawing/2010/main"/>
                      </a:ext>
                    </a:extLst>
                  </pic:spPr>
                </pic:pic>
              </a:graphicData>
            </a:graphic>
          </wp:inline>
        </w:drawing>
      </w:r>
      <w:r w:rsidRPr="00872E15">
        <w:t xml:space="preserve"> </w:t>
      </w:r>
      <w:r>
        <w:rPr>
          <w:noProof/>
        </w:rPr>
        <w:lastRenderedPageBreak/>
        <w:drawing>
          <wp:inline distT="0" distB="0" distL="0" distR="0" wp14:anchorId="4E076365" wp14:editId="46681727">
            <wp:extent cx="5604180" cy="8267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a:extLst>
                        <a:ext uri="{28A0092B-C50C-407E-A947-70E740481C1C}">
                          <a14:useLocalDpi xmlns:a14="http://schemas.microsoft.com/office/drawing/2010/main" val="0"/>
                        </a:ext>
                      </a:extLst>
                    </a:blip>
                    <a:srcRect l="12899" t="6820" r="14799" b="10755"/>
                    <a:stretch/>
                  </pic:blipFill>
                  <pic:spPr bwMode="auto">
                    <a:xfrm>
                      <a:off x="0" y="0"/>
                      <a:ext cx="5615881" cy="8284962"/>
                    </a:xfrm>
                    <a:prstGeom prst="rect">
                      <a:avLst/>
                    </a:prstGeom>
                    <a:noFill/>
                    <a:ln>
                      <a:noFill/>
                    </a:ln>
                    <a:extLst>
                      <a:ext uri="{53640926-AAD7-44D8-BBD7-CCE9431645EC}">
                        <a14:shadowObscured xmlns:a14="http://schemas.microsoft.com/office/drawing/2010/main"/>
                      </a:ext>
                    </a:extLst>
                  </pic:spPr>
                </pic:pic>
              </a:graphicData>
            </a:graphic>
          </wp:inline>
        </w:drawing>
      </w:r>
      <w:r w:rsidRPr="00872E15">
        <w:t xml:space="preserve"> </w:t>
      </w:r>
      <w:r>
        <w:rPr>
          <w:noProof/>
        </w:rPr>
        <w:lastRenderedPageBreak/>
        <w:drawing>
          <wp:inline distT="0" distB="0" distL="0" distR="0" wp14:anchorId="261148D6" wp14:editId="5B04874D">
            <wp:extent cx="5505450" cy="77076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a:extLst>
                        <a:ext uri="{28A0092B-C50C-407E-A947-70E740481C1C}">
                          <a14:useLocalDpi xmlns:a14="http://schemas.microsoft.com/office/drawing/2010/main" val="0"/>
                        </a:ext>
                      </a:extLst>
                    </a:blip>
                    <a:srcRect l="13916" t="8132" r="14800" b="14750"/>
                    <a:stretch/>
                  </pic:blipFill>
                  <pic:spPr bwMode="auto">
                    <a:xfrm>
                      <a:off x="0" y="0"/>
                      <a:ext cx="5505450" cy="7707630"/>
                    </a:xfrm>
                    <a:prstGeom prst="rect">
                      <a:avLst/>
                    </a:prstGeom>
                    <a:noFill/>
                    <a:ln>
                      <a:noFill/>
                    </a:ln>
                    <a:extLst>
                      <a:ext uri="{53640926-AAD7-44D8-BBD7-CCE9431645EC}">
                        <a14:shadowObscured xmlns:a14="http://schemas.microsoft.com/office/drawing/2010/main"/>
                      </a:ext>
                    </a:extLst>
                  </pic:spPr>
                </pic:pic>
              </a:graphicData>
            </a:graphic>
          </wp:inline>
        </w:drawing>
      </w:r>
    </w:p>
    <w:p w14:paraId="340CF212" w14:textId="6706E319" w:rsidR="00AF55E8" w:rsidRPr="00485CA9" w:rsidRDefault="00AF55E8" w:rsidP="00AF55E8">
      <w:pPr>
        <w:spacing w:line="360" w:lineRule="auto"/>
        <w:jc w:val="center"/>
        <w:rPr>
          <w:rFonts w:ascii="Times New Roman" w:hAnsi="Times New Roman" w:cs="Times New Roman"/>
          <w:b/>
          <w:bCs/>
          <w:sz w:val="28"/>
          <w:szCs w:val="28"/>
        </w:rPr>
      </w:pPr>
      <w:r w:rsidRPr="00485CA9">
        <w:rPr>
          <w:rFonts w:ascii="Times New Roman" w:hAnsi="Times New Roman" w:cs="Times New Roman"/>
          <w:sz w:val="24"/>
          <w:szCs w:val="24"/>
        </w:rPr>
        <w:t>Fuente: elaboración propia</w:t>
      </w:r>
      <w:r w:rsidR="00485CA9">
        <w:rPr>
          <w:rFonts w:ascii="Times New Roman" w:hAnsi="Times New Roman" w:cs="Times New Roman"/>
          <w:sz w:val="24"/>
          <w:szCs w:val="24"/>
        </w:rPr>
        <w:t>.</w:t>
      </w:r>
    </w:p>
    <w:p w14:paraId="412CBB6C" w14:textId="77777777" w:rsidR="005565FB" w:rsidRDefault="005565FB" w:rsidP="00850A62">
      <w:pPr>
        <w:spacing w:line="360" w:lineRule="auto"/>
        <w:jc w:val="both"/>
        <w:rPr>
          <w:rFonts w:ascii="Times New Roman" w:hAnsi="Times New Roman" w:cs="Times New Roman"/>
          <w:b/>
          <w:bCs/>
          <w:sz w:val="24"/>
          <w:szCs w:val="24"/>
        </w:rPr>
      </w:pPr>
    </w:p>
    <w:p w14:paraId="7965167D" w14:textId="77777777" w:rsidR="005565FB" w:rsidRDefault="005565FB" w:rsidP="00850A62">
      <w:pPr>
        <w:spacing w:line="360" w:lineRule="auto"/>
        <w:jc w:val="both"/>
        <w:rPr>
          <w:rFonts w:ascii="Times New Roman" w:hAnsi="Times New Roman" w:cs="Times New Roman"/>
          <w:b/>
          <w:bCs/>
          <w:sz w:val="24"/>
          <w:szCs w:val="24"/>
        </w:rPr>
      </w:pPr>
    </w:p>
    <w:p w14:paraId="2D1AC048" w14:textId="6C1EEC88" w:rsidR="00850A62" w:rsidRPr="00AF55E8" w:rsidRDefault="00850A62" w:rsidP="00850A62">
      <w:pPr>
        <w:spacing w:line="360" w:lineRule="auto"/>
        <w:jc w:val="both"/>
        <w:rPr>
          <w:rFonts w:ascii="Times New Roman" w:hAnsi="Times New Roman" w:cs="Times New Roman"/>
          <w:b/>
          <w:bCs/>
          <w:sz w:val="24"/>
          <w:szCs w:val="24"/>
        </w:rPr>
      </w:pPr>
      <w:r w:rsidRPr="00AF55E8">
        <w:rPr>
          <w:rFonts w:ascii="Times New Roman" w:hAnsi="Times New Roman" w:cs="Times New Roman"/>
          <w:b/>
          <w:bCs/>
          <w:sz w:val="24"/>
          <w:szCs w:val="24"/>
        </w:rPr>
        <w:lastRenderedPageBreak/>
        <w:t>ANEXO 3. I</w:t>
      </w:r>
      <w:r w:rsidR="00AF55E8" w:rsidRPr="00AF55E8">
        <w:rPr>
          <w:rFonts w:ascii="Times New Roman" w:hAnsi="Times New Roman" w:cs="Times New Roman"/>
          <w:b/>
          <w:bCs/>
          <w:sz w:val="24"/>
          <w:szCs w:val="24"/>
        </w:rPr>
        <w:t>nstrumento de evaluación</w:t>
      </w:r>
    </w:p>
    <w:p w14:paraId="764F5DEC" w14:textId="77777777" w:rsidR="00850A62" w:rsidRPr="00BC774D" w:rsidRDefault="00850A62" w:rsidP="00850A62">
      <w:pPr>
        <w:spacing w:line="360" w:lineRule="auto"/>
        <w:jc w:val="both"/>
        <w:rPr>
          <w:rFonts w:ascii="Times New Roman" w:hAnsi="Times New Roman" w:cs="Times New Roman"/>
          <w:sz w:val="24"/>
          <w:szCs w:val="24"/>
        </w:rPr>
      </w:pPr>
      <w:r w:rsidRPr="00BC774D">
        <w:rPr>
          <w:rFonts w:ascii="Times New Roman" w:hAnsi="Times New Roman" w:cs="Times New Roman"/>
          <w:noProof/>
          <w:sz w:val="24"/>
          <w:szCs w:val="24"/>
        </w:rPr>
        <w:drawing>
          <wp:inline distT="0" distB="0" distL="0" distR="0" wp14:anchorId="438F79D5" wp14:editId="7241C3CE">
            <wp:extent cx="5474808" cy="26156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947" t="10446" r="1457" b="6623"/>
                    <a:stretch/>
                  </pic:blipFill>
                  <pic:spPr bwMode="auto">
                    <a:xfrm>
                      <a:off x="0" y="0"/>
                      <a:ext cx="5477182" cy="2616744"/>
                    </a:xfrm>
                    <a:prstGeom prst="rect">
                      <a:avLst/>
                    </a:prstGeom>
                    <a:ln>
                      <a:noFill/>
                    </a:ln>
                    <a:extLst>
                      <a:ext uri="{53640926-AAD7-44D8-BBD7-CCE9431645EC}">
                        <a14:shadowObscured xmlns:a14="http://schemas.microsoft.com/office/drawing/2010/main"/>
                      </a:ext>
                    </a:extLst>
                  </pic:spPr>
                </pic:pic>
              </a:graphicData>
            </a:graphic>
          </wp:inline>
        </w:drawing>
      </w:r>
    </w:p>
    <w:p w14:paraId="65B77620" w14:textId="24C1094C" w:rsidR="000206AD" w:rsidRPr="00485CA9" w:rsidRDefault="00AF55E8" w:rsidP="00AF55E8">
      <w:pPr>
        <w:jc w:val="center"/>
        <w:rPr>
          <w:rFonts w:ascii="Times New Roman" w:hAnsi="Times New Roman" w:cs="Times New Roman"/>
          <w:sz w:val="24"/>
          <w:szCs w:val="24"/>
        </w:rPr>
      </w:pPr>
      <w:r w:rsidRPr="00485CA9">
        <w:rPr>
          <w:rFonts w:ascii="Times New Roman" w:hAnsi="Times New Roman" w:cs="Times New Roman"/>
          <w:sz w:val="24"/>
          <w:szCs w:val="24"/>
        </w:rPr>
        <w:t>Fuente: elaboración propia.</w:t>
      </w:r>
    </w:p>
    <w:sectPr w:rsidR="000206AD" w:rsidRPr="00485CA9" w:rsidSect="005E30C1">
      <w:headerReference w:type="default" r:id="rId43"/>
      <w:footerReference w:type="default" r:id="rId44"/>
      <w:pgSz w:w="12240" w:h="15840"/>
      <w:pgMar w:top="709" w:right="1701" w:bottom="709"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B47A3" w14:textId="77777777" w:rsidR="003E6772" w:rsidRDefault="003E6772">
      <w:pPr>
        <w:spacing w:after="0" w:line="240" w:lineRule="auto"/>
      </w:pPr>
      <w:r>
        <w:separator/>
      </w:r>
    </w:p>
  </w:endnote>
  <w:endnote w:type="continuationSeparator" w:id="0">
    <w:p w14:paraId="2FDEBE46" w14:textId="77777777" w:rsidR="003E6772" w:rsidRDefault="003E6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8100AAF7" w:usb1="0000807B" w:usb2="00000008"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0CFF" w14:textId="3317AFA9" w:rsidR="00781EA9" w:rsidRDefault="005E30C1" w:rsidP="005E30C1">
    <w:pPr>
      <w:pStyle w:val="Piedepgina"/>
      <w:jc w:val="center"/>
    </w:pPr>
    <w:r>
      <w:rPr>
        <w:rFonts w:ascii="Calibri" w:hAnsi="Calibri" w:cs="Calibri"/>
        <w:b/>
      </w:rPr>
      <w:t xml:space="preserve">Vol. 9, Núm. 18                  Julio - </w:t>
    </w:r>
    <w:proofErr w:type="gramStart"/>
    <w:r>
      <w:rPr>
        <w:rFonts w:ascii="Calibri" w:hAnsi="Calibri" w:cs="Calibri"/>
        <w:b/>
      </w:rPr>
      <w:t>Diciembre</w:t>
    </w:r>
    <w:proofErr w:type="gramEnd"/>
    <w:r>
      <w:rPr>
        <w:rFonts w:ascii="Calibri" w:hAnsi="Calibri" w:cs="Calibri"/>
        <w:b/>
      </w:rPr>
      <w:t xml:space="preserve"> 2022                         ISSN: 2448 – 6280</w:t>
    </w:r>
  </w:p>
  <w:p w14:paraId="2D477864" w14:textId="77777777" w:rsidR="00781EA9"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8729A" w14:textId="77777777" w:rsidR="003E6772" w:rsidRDefault="003E6772">
      <w:pPr>
        <w:spacing w:after="0" w:line="240" w:lineRule="auto"/>
      </w:pPr>
      <w:r>
        <w:separator/>
      </w:r>
    </w:p>
  </w:footnote>
  <w:footnote w:type="continuationSeparator" w:id="0">
    <w:p w14:paraId="6F066DA1" w14:textId="77777777" w:rsidR="003E6772" w:rsidRDefault="003E6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6B3D4" w14:textId="1267088B" w:rsidR="005E30C1" w:rsidRDefault="005E30C1" w:rsidP="005E30C1">
    <w:pPr>
      <w:pStyle w:val="Encabezado"/>
      <w:jc w:val="center"/>
    </w:pPr>
    <w:r>
      <w:rPr>
        <w:rFonts w:ascii="Calibri" w:hAnsi="Calibri" w:cs="Calibri"/>
        <w:b/>
        <w:i/>
        <w:szCs w:val="20"/>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04DC3"/>
    <w:multiLevelType w:val="multilevel"/>
    <w:tmpl w:val="2D4C167A"/>
    <w:lvl w:ilvl="0">
      <w:start w:val="1"/>
      <w:numFmt w:val="decimal"/>
      <w:lvlText w:val="%1"/>
      <w:lvlJc w:val="left"/>
      <w:pPr>
        <w:ind w:left="360" w:hanging="360"/>
      </w:pPr>
      <w:rPr>
        <w:rFonts w:hint="default"/>
      </w:rPr>
    </w:lvl>
    <w:lvl w:ilvl="1">
      <w:start w:val="1"/>
      <w:numFmt w:val="decimal"/>
      <w:pStyle w:val="3"/>
      <w:lvlText w:val="%1.%2"/>
      <w:lvlJc w:val="left"/>
      <w:pPr>
        <w:ind w:left="360" w:hanging="360"/>
      </w:pPr>
      <w:rPr>
        <w:rFonts w:hint="default"/>
        <w:b/>
      </w:rPr>
    </w:lvl>
    <w:lvl w:ilvl="2">
      <w:start w:val="1"/>
      <w:numFmt w:val="decimal"/>
      <w:pStyle w:val="4"/>
      <w:lvlText w:val="%1.%2.%3"/>
      <w:lvlJc w:val="left"/>
      <w:pPr>
        <w:ind w:left="720" w:hanging="720"/>
      </w:pPr>
      <w:rPr>
        <w:rFonts w:hint="default"/>
      </w:rPr>
    </w:lvl>
    <w:lvl w:ilvl="3">
      <w:start w:val="1"/>
      <w:numFmt w:val="decimal"/>
      <w:pStyle w:val="5"/>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7682BA4"/>
    <w:multiLevelType w:val="hybridMultilevel"/>
    <w:tmpl w:val="DCF0608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 w15:restartNumberingAfterBreak="0">
    <w:nsid w:val="5B837B6F"/>
    <w:multiLevelType w:val="hybridMultilevel"/>
    <w:tmpl w:val="4FAA9394"/>
    <w:lvl w:ilvl="0" w:tplc="0C0A0001">
      <w:start w:val="1"/>
      <w:numFmt w:val="bullet"/>
      <w:lvlText w:val=""/>
      <w:lvlJc w:val="left"/>
      <w:pPr>
        <w:ind w:left="1015" w:hanging="360"/>
      </w:pPr>
      <w:rPr>
        <w:rFonts w:ascii="Symbol" w:hAnsi="Symbol" w:hint="default"/>
      </w:rPr>
    </w:lvl>
    <w:lvl w:ilvl="1" w:tplc="0C0A0003" w:tentative="1">
      <w:start w:val="1"/>
      <w:numFmt w:val="bullet"/>
      <w:lvlText w:val="o"/>
      <w:lvlJc w:val="left"/>
      <w:pPr>
        <w:ind w:left="1735" w:hanging="360"/>
      </w:pPr>
      <w:rPr>
        <w:rFonts w:ascii="Courier New" w:hAnsi="Courier New" w:cs="Courier New" w:hint="default"/>
      </w:rPr>
    </w:lvl>
    <w:lvl w:ilvl="2" w:tplc="0C0A0005" w:tentative="1">
      <w:start w:val="1"/>
      <w:numFmt w:val="bullet"/>
      <w:lvlText w:val=""/>
      <w:lvlJc w:val="left"/>
      <w:pPr>
        <w:ind w:left="2455" w:hanging="360"/>
      </w:pPr>
      <w:rPr>
        <w:rFonts w:ascii="Wingdings" w:hAnsi="Wingdings" w:hint="default"/>
      </w:rPr>
    </w:lvl>
    <w:lvl w:ilvl="3" w:tplc="0C0A0001" w:tentative="1">
      <w:start w:val="1"/>
      <w:numFmt w:val="bullet"/>
      <w:lvlText w:val=""/>
      <w:lvlJc w:val="left"/>
      <w:pPr>
        <w:ind w:left="3175" w:hanging="360"/>
      </w:pPr>
      <w:rPr>
        <w:rFonts w:ascii="Symbol" w:hAnsi="Symbol" w:hint="default"/>
      </w:rPr>
    </w:lvl>
    <w:lvl w:ilvl="4" w:tplc="0C0A0003" w:tentative="1">
      <w:start w:val="1"/>
      <w:numFmt w:val="bullet"/>
      <w:lvlText w:val="o"/>
      <w:lvlJc w:val="left"/>
      <w:pPr>
        <w:ind w:left="3895" w:hanging="360"/>
      </w:pPr>
      <w:rPr>
        <w:rFonts w:ascii="Courier New" w:hAnsi="Courier New" w:cs="Courier New" w:hint="default"/>
      </w:rPr>
    </w:lvl>
    <w:lvl w:ilvl="5" w:tplc="0C0A0005" w:tentative="1">
      <w:start w:val="1"/>
      <w:numFmt w:val="bullet"/>
      <w:lvlText w:val=""/>
      <w:lvlJc w:val="left"/>
      <w:pPr>
        <w:ind w:left="4615" w:hanging="360"/>
      </w:pPr>
      <w:rPr>
        <w:rFonts w:ascii="Wingdings" w:hAnsi="Wingdings" w:hint="default"/>
      </w:rPr>
    </w:lvl>
    <w:lvl w:ilvl="6" w:tplc="0C0A0001" w:tentative="1">
      <w:start w:val="1"/>
      <w:numFmt w:val="bullet"/>
      <w:lvlText w:val=""/>
      <w:lvlJc w:val="left"/>
      <w:pPr>
        <w:ind w:left="5335" w:hanging="360"/>
      </w:pPr>
      <w:rPr>
        <w:rFonts w:ascii="Symbol" w:hAnsi="Symbol" w:hint="default"/>
      </w:rPr>
    </w:lvl>
    <w:lvl w:ilvl="7" w:tplc="0C0A0003" w:tentative="1">
      <w:start w:val="1"/>
      <w:numFmt w:val="bullet"/>
      <w:lvlText w:val="o"/>
      <w:lvlJc w:val="left"/>
      <w:pPr>
        <w:ind w:left="6055" w:hanging="360"/>
      </w:pPr>
      <w:rPr>
        <w:rFonts w:ascii="Courier New" w:hAnsi="Courier New" w:cs="Courier New" w:hint="default"/>
      </w:rPr>
    </w:lvl>
    <w:lvl w:ilvl="8" w:tplc="0C0A0005" w:tentative="1">
      <w:start w:val="1"/>
      <w:numFmt w:val="bullet"/>
      <w:lvlText w:val=""/>
      <w:lvlJc w:val="left"/>
      <w:pPr>
        <w:ind w:left="6775" w:hanging="360"/>
      </w:pPr>
      <w:rPr>
        <w:rFonts w:ascii="Wingdings" w:hAnsi="Wingdings" w:hint="default"/>
      </w:rPr>
    </w:lvl>
  </w:abstractNum>
  <w:abstractNum w:abstractNumId="3" w15:restartNumberingAfterBreak="0">
    <w:nsid w:val="5CED3123"/>
    <w:multiLevelType w:val="hybridMultilevel"/>
    <w:tmpl w:val="92869540"/>
    <w:lvl w:ilvl="0" w:tplc="23EECAB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F4D50AD"/>
    <w:multiLevelType w:val="hybridMultilevel"/>
    <w:tmpl w:val="6D12D2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6C29223C"/>
    <w:multiLevelType w:val="hybridMultilevel"/>
    <w:tmpl w:val="3EC2ED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73B539C8"/>
    <w:multiLevelType w:val="hybridMultilevel"/>
    <w:tmpl w:val="C4A47F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24469573">
    <w:abstractNumId w:val="0"/>
  </w:num>
  <w:num w:numId="2" w16cid:durableId="778987670">
    <w:abstractNumId w:val="5"/>
  </w:num>
  <w:num w:numId="3" w16cid:durableId="326829134">
    <w:abstractNumId w:val="4"/>
  </w:num>
  <w:num w:numId="4" w16cid:durableId="1345941262">
    <w:abstractNumId w:val="1"/>
  </w:num>
  <w:num w:numId="5" w16cid:durableId="760177299">
    <w:abstractNumId w:val="6"/>
  </w:num>
  <w:num w:numId="6" w16cid:durableId="1570848518">
    <w:abstractNumId w:val="2"/>
  </w:num>
  <w:num w:numId="7" w16cid:durableId="1637414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A62"/>
    <w:rsid w:val="000206AD"/>
    <w:rsid w:val="00042BDF"/>
    <w:rsid w:val="00130BAC"/>
    <w:rsid w:val="0013182D"/>
    <w:rsid w:val="001412B6"/>
    <w:rsid w:val="0016211A"/>
    <w:rsid w:val="001C37FD"/>
    <w:rsid w:val="003710F9"/>
    <w:rsid w:val="003E3C31"/>
    <w:rsid w:val="003E6772"/>
    <w:rsid w:val="00485CA9"/>
    <w:rsid w:val="004E6ECE"/>
    <w:rsid w:val="004F2B99"/>
    <w:rsid w:val="005565FB"/>
    <w:rsid w:val="005573D3"/>
    <w:rsid w:val="0056062F"/>
    <w:rsid w:val="0058037D"/>
    <w:rsid w:val="005D2CD2"/>
    <w:rsid w:val="005E30C1"/>
    <w:rsid w:val="006502C7"/>
    <w:rsid w:val="006D29CB"/>
    <w:rsid w:val="007A0185"/>
    <w:rsid w:val="007A1760"/>
    <w:rsid w:val="007A7FF0"/>
    <w:rsid w:val="007D7C2F"/>
    <w:rsid w:val="00812DED"/>
    <w:rsid w:val="00850A62"/>
    <w:rsid w:val="00861816"/>
    <w:rsid w:val="00872E15"/>
    <w:rsid w:val="0088356A"/>
    <w:rsid w:val="00890817"/>
    <w:rsid w:val="008C3ABA"/>
    <w:rsid w:val="008E38C3"/>
    <w:rsid w:val="008F1BEC"/>
    <w:rsid w:val="0095578C"/>
    <w:rsid w:val="00993A3F"/>
    <w:rsid w:val="00A0551B"/>
    <w:rsid w:val="00AD5C42"/>
    <w:rsid w:val="00AF55E8"/>
    <w:rsid w:val="00B553B4"/>
    <w:rsid w:val="00B63B05"/>
    <w:rsid w:val="00C4474D"/>
    <w:rsid w:val="00CB1CC6"/>
    <w:rsid w:val="00DA66A8"/>
    <w:rsid w:val="00DB6071"/>
    <w:rsid w:val="00DD1DDB"/>
    <w:rsid w:val="00DD435A"/>
    <w:rsid w:val="00DF0E65"/>
    <w:rsid w:val="00E30E10"/>
    <w:rsid w:val="00E336FE"/>
    <w:rsid w:val="00E953F3"/>
    <w:rsid w:val="00EB5A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E6A80"/>
  <w15:chartTrackingRefBased/>
  <w15:docId w15:val="{0E846A59-883A-4B28-87E1-82BA86F4F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A62"/>
  </w:style>
  <w:style w:type="paragraph" w:styleId="Ttulo2">
    <w:name w:val="heading 2"/>
    <w:basedOn w:val="Normal"/>
    <w:next w:val="Normal"/>
    <w:link w:val="Ttulo2Car"/>
    <w:uiPriority w:val="9"/>
    <w:unhideWhenUsed/>
    <w:qFormat/>
    <w:rsid w:val="00850A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50A62"/>
    <w:pPr>
      <w:keepNext/>
      <w:keepLines/>
      <w:spacing w:before="40" w:after="0"/>
      <w:outlineLvl w:val="2"/>
    </w:pPr>
    <w:rPr>
      <w:rFonts w:ascii="Calibri Light" w:eastAsia="Times New Roman" w:hAnsi="Calibri Light" w:cs="Times New Roman"/>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50A62"/>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850A62"/>
    <w:rPr>
      <w:rFonts w:ascii="Calibri Light" w:eastAsia="Times New Roman" w:hAnsi="Calibri Light" w:cs="Times New Roman"/>
      <w:color w:val="1F4D78"/>
      <w:sz w:val="24"/>
      <w:szCs w:val="24"/>
    </w:rPr>
  </w:style>
  <w:style w:type="character" w:styleId="Hipervnculo">
    <w:name w:val="Hyperlink"/>
    <w:basedOn w:val="Fuentedeprrafopredeter"/>
    <w:uiPriority w:val="99"/>
    <w:unhideWhenUsed/>
    <w:rsid w:val="00850A62"/>
    <w:rPr>
      <w:color w:val="0563C1" w:themeColor="hyperlink"/>
      <w:u w:val="single"/>
    </w:rPr>
  </w:style>
  <w:style w:type="character" w:styleId="Mencinsinresolver">
    <w:name w:val="Unresolved Mention"/>
    <w:basedOn w:val="Fuentedeprrafopredeter"/>
    <w:uiPriority w:val="99"/>
    <w:semiHidden/>
    <w:unhideWhenUsed/>
    <w:rsid w:val="00850A62"/>
    <w:rPr>
      <w:color w:val="605E5C"/>
      <w:shd w:val="clear" w:color="auto" w:fill="E1DFDD"/>
    </w:rPr>
  </w:style>
  <w:style w:type="character" w:styleId="Refdecomentario">
    <w:name w:val="annotation reference"/>
    <w:uiPriority w:val="99"/>
    <w:unhideWhenUsed/>
    <w:rsid w:val="00850A62"/>
    <w:rPr>
      <w:sz w:val="16"/>
      <w:szCs w:val="16"/>
    </w:rPr>
  </w:style>
  <w:style w:type="paragraph" w:styleId="Textocomentario">
    <w:name w:val="annotation text"/>
    <w:basedOn w:val="Normal"/>
    <w:link w:val="TextocomentarioCar"/>
    <w:uiPriority w:val="99"/>
    <w:semiHidden/>
    <w:unhideWhenUsed/>
    <w:rsid w:val="00850A62"/>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850A62"/>
    <w:rPr>
      <w:rFonts w:ascii="Calibri" w:eastAsia="Calibri" w:hAnsi="Calibri" w:cs="Times New Roman"/>
      <w:sz w:val="20"/>
      <w:szCs w:val="20"/>
    </w:rPr>
  </w:style>
  <w:style w:type="paragraph" w:customStyle="1" w:styleId="CITA">
    <w:name w:val="CITA"/>
    <w:basedOn w:val="Normal"/>
    <w:link w:val="CITACar"/>
    <w:qFormat/>
    <w:rsid w:val="00850A62"/>
    <w:pPr>
      <w:shd w:val="clear" w:color="auto" w:fill="FFFFFF"/>
      <w:spacing w:after="0" w:line="240" w:lineRule="auto"/>
      <w:ind w:left="851" w:firstLine="340"/>
      <w:jc w:val="both"/>
    </w:pPr>
    <w:rPr>
      <w:rFonts w:ascii="Arial" w:eastAsia="Times New Roman" w:hAnsi="Arial" w:cs="Arial"/>
      <w:i/>
      <w:sz w:val="20"/>
      <w:lang w:val="es-ES" w:eastAsia="es-CO"/>
    </w:rPr>
  </w:style>
  <w:style w:type="character" w:customStyle="1" w:styleId="CITACar">
    <w:name w:val="CITA Car"/>
    <w:link w:val="CITA"/>
    <w:locked/>
    <w:rsid w:val="00850A62"/>
    <w:rPr>
      <w:rFonts w:ascii="Arial" w:eastAsia="Times New Roman" w:hAnsi="Arial" w:cs="Arial"/>
      <w:i/>
      <w:sz w:val="20"/>
      <w:shd w:val="clear" w:color="auto" w:fill="FFFFFF"/>
      <w:lang w:val="es-ES" w:eastAsia="es-CO"/>
    </w:rPr>
  </w:style>
  <w:style w:type="paragraph" w:customStyle="1" w:styleId="3">
    <w:name w:val="3"/>
    <w:basedOn w:val="Prrafodelista"/>
    <w:link w:val="3Car"/>
    <w:qFormat/>
    <w:rsid w:val="00850A62"/>
    <w:pPr>
      <w:numPr>
        <w:ilvl w:val="1"/>
        <w:numId w:val="1"/>
      </w:numPr>
      <w:spacing w:after="0" w:line="360" w:lineRule="auto"/>
      <w:jc w:val="both"/>
    </w:pPr>
    <w:rPr>
      <w:rFonts w:ascii="Arial" w:eastAsia="Times New Roman" w:hAnsi="Arial" w:cs="Arial"/>
      <w:b/>
      <w:bCs/>
      <w:color w:val="000000"/>
      <w:sz w:val="24"/>
      <w:szCs w:val="24"/>
      <w:lang w:val="es-ES" w:eastAsia="es-MX"/>
    </w:rPr>
  </w:style>
  <w:style w:type="paragraph" w:customStyle="1" w:styleId="4">
    <w:name w:val="4"/>
    <w:basedOn w:val="Prrafodelista"/>
    <w:qFormat/>
    <w:rsid w:val="00850A62"/>
    <w:pPr>
      <w:numPr>
        <w:ilvl w:val="2"/>
        <w:numId w:val="1"/>
      </w:numPr>
      <w:tabs>
        <w:tab w:val="num" w:pos="360"/>
      </w:tabs>
      <w:spacing w:after="0" w:line="360" w:lineRule="auto"/>
      <w:ind w:left="0" w:firstLine="0"/>
      <w:jc w:val="both"/>
    </w:pPr>
    <w:rPr>
      <w:rFonts w:ascii="Arial" w:eastAsia="Times New Roman" w:hAnsi="Arial" w:cs="Arial"/>
      <w:b/>
      <w:bCs/>
      <w:color w:val="000000"/>
      <w:sz w:val="24"/>
      <w:szCs w:val="24"/>
      <w:lang w:val="es-ES" w:eastAsia="es-ES"/>
    </w:rPr>
  </w:style>
  <w:style w:type="character" w:customStyle="1" w:styleId="3Car">
    <w:name w:val="3 Car"/>
    <w:link w:val="3"/>
    <w:rsid w:val="00850A62"/>
    <w:rPr>
      <w:rFonts w:ascii="Arial" w:eastAsia="Times New Roman" w:hAnsi="Arial" w:cs="Arial"/>
      <w:b/>
      <w:bCs/>
      <w:color w:val="000000"/>
      <w:sz w:val="24"/>
      <w:szCs w:val="24"/>
      <w:lang w:val="es-ES" w:eastAsia="es-MX"/>
    </w:rPr>
  </w:style>
  <w:style w:type="paragraph" w:customStyle="1" w:styleId="5">
    <w:name w:val="5"/>
    <w:basedOn w:val="Prrafodelista"/>
    <w:qFormat/>
    <w:rsid w:val="00850A62"/>
    <w:pPr>
      <w:numPr>
        <w:ilvl w:val="3"/>
        <w:numId w:val="1"/>
      </w:numPr>
      <w:tabs>
        <w:tab w:val="num" w:pos="360"/>
      </w:tabs>
      <w:spacing w:after="0" w:line="360" w:lineRule="auto"/>
      <w:ind w:left="0" w:firstLine="0"/>
      <w:jc w:val="both"/>
    </w:pPr>
    <w:rPr>
      <w:rFonts w:ascii="Arial" w:eastAsia="Times New Roman" w:hAnsi="Arial" w:cs="Arial"/>
      <w:b/>
      <w:bCs/>
      <w:color w:val="000000"/>
      <w:sz w:val="24"/>
      <w:szCs w:val="24"/>
      <w:lang w:val="es-ES" w:eastAsia="es-ES"/>
    </w:rPr>
  </w:style>
  <w:style w:type="paragraph" w:styleId="Prrafodelista">
    <w:name w:val="List Paragraph"/>
    <w:basedOn w:val="Normal"/>
    <w:link w:val="PrrafodelistaCar"/>
    <w:uiPriority w:val="34"/>
    <w:qFormat/>
    <w:rsid w:val="00850A62"/>
    <w:pPr>
      <w:ind w:left="720"/>
      <w:contextualSpacing/>
    </w:pPr>
  </w:style>
  <w:style w:type="character" w:customStyle="1" w:styleId="PrrafodelistaCar">
    <w:name w:val="Párrafo de lista Car"/>
    <w:link w:val="Prrafodelista"/>
    <w:uiPriority w:val="34"/>
    <w:rsid w:val="00850A62"/>
  </w:style>
  <w:style w:type="paragraph" w:styleId="Sinespaciado">
    <w:name w:val="No Spacing"/>
    <w:link w:val="SinespaciadoCar"/>
    <w:uiPriority w:val="1"/>
    <w:qFormat/>
    <w:rsid w:val="00850A62"/>
    <w:pPr>
      <w:spacing w:after="0" w:line="240" w:lineRule="auto"/>
    </w:pPr>
    <w:rPr>
      <w:rFonts w:ascii="Calibri" w:eastAsia="Times New Roman" w:hAnsi="Calibri" w:cs="Times New Roman"/>
      <w:lang w:val="es-CO" w:eastAsia="es-CO"/>
    </w:rPr>
  </w:style>
  <w:style w:type="character" w:customStyle="1" w:styleId="SinespaciadoCar">
    <w:name w:val="Sin espaciado Car"/>
    <w:link w:val="Sinespaciado"/>
    <w:uiPriority w:val="1"/>
    <w:rsid w:val="00850A62"/>
    <w:rPr>
      <w:rFonts w:ascii="Calibri" w:eastAsia="Times New Roman" w:hAnsi="Calibri" w:cs="Times New Roman"/>
      <w:lang w:val="es-CO" w:eastAsia="es-CO"/>
    </w:rPr>
  </w:style>
  <w:style w:type="table" w:styleId="Tablaconcuadrcula">
    <w:name w:val="Table Grid"/>
    <w:basedOn w:val="Tablanormal"/>
    <w:uiPriority w:val="39"/>
    <w:rsid w:val="00850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50A62"/>
    <w:rPr>
      <w:color w:val="954F72" w:themeColor="followedHyperlink"/>
      <w:u w:val="single"/>
    </w:rPr>
  </w:style>
  <w:style w:type="paragraph" w:styleId="Encabezado">
    <w:name w:val="header"/>
    <w:basedOn w:val="Normal"/>
    <w:link w:val="EncabezadoCar"/>
    <w:uiPriority w:val="99"/>
    <w:unhideWhenUsed/>
    <w:rsid w:val="00850A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0A62"/>
  </w:style>
  <w:style w:type="paragraph" w:styleId="Piedepgina">
    <w:name w:val="footer"/>
    <w:basedOn w:val="Normal"/>
    <w:link w:val="PiedepginaCar"/>
    <w:uiPriority w:val="99"/>
    <w:unhideWhenUsed/>
    <w:rsid w:val="00850A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0A62"/>
  </w:style>
  <w:style w:type="paragraph" w:styleId="Asuntodelcomentario">
    <w:name w:val="annotation subject"/>
    <w:basedOn w:val="Textocomentario"/>
    <w:next w:val="Textocomentario"/>
    <w:link w:val="AsuntodelcomentarioCar"/>
    <w:uiPriority w:val="99"/>
    <w:semiHidden/>
    <w:unhideWhenUsed/>
    <w:rsid w:val="00850A62"/>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850A62"/>
    <w:rPr>
      <w:rFonts w:ascii="Calibri" w:eastAsia="Calibri" w:hAnsi="Calibri" w:cs="Times New Roman"/>
      <w:b/>
      <w:bCs/>
      <w:sz w:val="20"/>
      <w:szCs w:val="20"/>
    </w:rPr>
  </w:style>
  <w:style w:type="paragraph" w:styleId="HTMLconformatoprevio">
    <w:name w:val="HTML Preformatted"/>
    <w:basedOn w:val="Normal"/>
    <w:link w:val="HTMLconformatoprevioCar"/>
    <w:qFormat/>
    <w:rsid w:val="005E3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conformatoprevioCar">
    <w:name w:val="HTML con formato previo Car"/>
    <w:basedOn w:val="Fuentedeprrafopredeter"/>
    <w:link w:val="HTMLconformatoprevio"/>
    <w:rsid w:val="005E30C1"/>
    <w:rPr>
      <w:rFonts w:ascii="Courier New" w:eastAsia="Times New Roman" w:hAnsi="Courier New" w:cs="Courier New"/>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81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redalyc.org/articulo.oa?id=345970221001" TargetMode="External"/><Relationship Id="rId26" Type="http://schemas.openxmlformats.org/officeDocument/2006/relationships/hyperlink" Target="https://www.redalyc.org/pdf/2170/217030664007.pdf" TargetMode="External"/><Relationship Id="rId39" Type="http://schemas.openxmlformats.org/officeDocument/2006/relationships/image" Target="media/image9.jpeg"/><Relationship Id="rId21" Type="http://schemas.openxmlformats.org/officeDocument/2006/relationships/hyperlink" Target="https://www.redalyc.org/articulo.oa?id=349832311001" TargetMode="External"/><Relationship Id="rId34" Type="http://schemas.openxmlformats.org/officeDocument/2006/relationships/hyperlink" Target="https://www.redalyc.org/articulo.oa?id=619866394006" TargetMode="External"/><Relationship Id="rId42" Type="http://schemas.openxmlformats.org/officeDocument/2006/relationships/image" Target="media/image1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3.xml"/><Relationship Id="rId29" Type="http://schemas.openxmlformats.org/officeDocument/2006/relationships/hyperlink" Target="https://www.redalyc.org/articulo.oa?id=1941153430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eric.ed.gov/?id=ED446099" TargetMode="External"/><Relationship Id="rId32" Type="http://schemas.openxmlformats.org/officeDocument/2006/relationships/hyperlink" Target="http://www.rinace.net/riee/numeros/vol1-num2/editorial.pdf"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repositori.upf.edu/handle/10230/34497" TargetMode="External"/><Relationship Id="rId28" Type="http://schemas.openxmlformats.org/officeDocument/2006/relationships/hyperlink" Target="https://www.redalyc.org/articulo.oa?id=563662154011" TargetMode="External"/><Relationship Id="rId36" Type="http://schemas.openxmlformats.org/officeDocument/2006/relationships/hyperlink" Target="https://www.redalyc.org/pdf/292/29211103.pdf" TargetMode="External"/><Relationship Id="rId10" Type="http://schemas.openxmlformats.org/officeDocument/2006/relationships/image" Target="media/image3.png"/><Relationship Id="rId19" Type="http://schemas.openxmlformats.org/officeDocument/2006/relationships/hyperlink" Target="https://www.redalyc.org/pdf/340/34003606.pdf" TargetMode="External"/><Relationship Id="rId31" Type="http://schemas.openxmlformats.org/officeDocument/2006/relationships/hyperlink" Target="https://www.redalyc.org/articulo.oa?id=35614570017"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www.redalyc.org/articulo.oa?id=44055139018" TargetMode="External"/><Relationship Id="rId27" Type="http://schemas.openxmlformats.org/officeDocument/2006/relationships/hyperlink" Target="http://www.scielo.org.mx/scielo.php?script=sci_arttext&amp;pid=S2007-50572013000100010&amp;lng=es&amp;tlng=es" TargetMode="External"/><Relationship Id="rId30" Type="http://schemas.openxmlformats.org/officeDocument/2006/relationships/hyperlink" Target="https://www.redalyc.org/articulo.oa?id=44740110" TargetMode="External"/><Relationship Id="rId35" Type="http://schemas.openxmlformats.org/officeDocument/2006/relationships/hyperlink" Target="http://www.rinace.net/riee/numeros/vol1-num2/art1.pdf" TargetMode="External"/><Relationship Id="rId43" Type="http://schemas.openxmlformats.org/officeDocument/2006/relationships/header" Target="header1.xml"/><Relationship Id="rId8" Type="http://schemas.openxmlformats.org/officeDocument/2006/relationships/hyperlink" Target="https://forms.gle/uFJcYYBWbGSnTc1r9"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redalyc.org/articulo.oa?id=48711206" TargetMode="External"/><Relationship Id="rId25" Type="http://schemas.openxmlformats.org/officeDocument/2006/relationships/hyperlink" Target="https://www.redalyc.org/articulo.oa?id=360657468026" TargetMode="External"/><Relationship Id="rId33" Type="http://schemas.openxmlformats.org/officeDocument/2006/relationships/hyperlink" Target="https://www.redalyc.org/articulo.oa?id=65926549007" TargetMode="External"/><Relationship Id="rId38" Type="http://schemas.openxmlformats.org/officeDocument/2006/relationships/image" Target="media/image8.jpeg"/><Relationship Id="rId46" Type="http://schemas.openxmlformats.org/officeDocument/2006/relationships/theme" Target="theme/theme1.xml"/><Relationship Id="rId20" Type="http://schemas.openxmlformats.org/officeDocument/2006/relationships/hyperlink" Target="https://www.redalyc.org/articulo.oa?id=99819167001" TargetMode="External"/><Relationship Id="rId4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numRef>
              <c:f>Hoja1!$A$2:$A$33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Hoja1!$B$2:$B$33</c:f>
              <c:numCache>
                <c:formatCode>General</c:formatCode>
                <c:ptCount val="32"/>
                <c:pt idx="0">
                  <c:v>4.96</c:v>
                </c:pt>
                <c:pt idx="1">
                  <c:v>4.95</c:v>
                </c:pt>
                <c:pt idx="2">
                  <c:v>4.87</c:v>
                </c:pt>
                <c:pt idx="3">
                  <c:v>4.8600000000000003</c:v>
                </c:pt>
                <c:pt idx="4">
                  <c:v>4.84</c:v>
                </c:pt>
                <c:pt idx="5">
                  <c:v>4.82</c:v>
                </c:pt>
                <c:pt idx="6">
                  <c:v>4.8099999999999996</c:v>
                </c:pt>
                <c:pt idx="7">
                  <c:v>4.8</c:v>
                </c:pt>
                <c:pt idx="8">
                  <c:v>4.78</c:v>
                </c:pt>
                <c:pt idx="9">
                  <c:v>4.74</c:v>
                </c:pt>
                <c:pt idx="10">
                  <c:v>4.6900000000000004</c:v>
                </c:pt>
                <c:pt idx="11">
                  <c:v>4.68</c:v>
                </c:pt>
                <c:pt idx="12">
                  <c:v>4.67</c:v>
                </c:pt>
                <c:pt idx="13">
                  <c:v>4.67</c:v>
                </c:pt>
                <c:pt idx="14">
                  <c:v>4.6399999999999997</c:v>
                </c:pt>
                <c:pt idx="15">
                  <c:v>4.59</c:v>
                </c:pt>
                <c:pt idx="16">
                  <c:v>4.53</c:v>
                </c:pt>
                <c:pt idx="17">
                  <c:v>4.4800000000000004</c:v>
                </c:pt>
                <c:pt idx="18">
                  <c:v>4.45</c:v>
                </c:pt>
                <c:pt idx="19">
                  <c:v>4.3099999999999996</c:v>
                </c:pt>
                <c:pt idx="20">
                  <c:v>4.3</c:v>
                </c:pt>
                <c:pt idx="21">
                  <c:v>4.26</c:v>
                </c:pt>
                <c:pt idx="22">
                  <c:v>4.25</c:v>
                </c:pt>
                <c:pt idx="23">
                  <c:v>4.2300000000000004</c:v>
                </c:pt>
                <c:pt idx="24">
                  <c:v>4.1100000000000003</c:v>
                </c:pt>
                <c:pt idx="25">
                  <c:v>4.07</c:v>
                </c:pt>
                <c:pt idx="26">
                  <c:v>4</c:v>
                </c:pt>
                <c:pt idx="27">
                  <c:v>3.61</c:v>
                </c:pt>
                <c:pt idx="28">
                  <c:v>3.52</c:v>
                </c:pt>
                <c:pt idx="29">
                  <c:v>3.08</c:v>
                </c:pt>
                <c:pt idx="30">
                  <c:v>3.06</c:v>
                </c:pt>
                <c:pt idx="31">
                  <c:v>2.4</c:v>
                </c:pt>
              </c:numCache>
            </c:numRef>
          </c:val>
          <c:extLst>
            <c:ext xmlns:c16="http://schemas.microsoft.com/office/drawing/2014/chart" uri="{C3380CC4-5D6E-409C-BE32-E72D297353CC}">
              <c16:uniqueId val="{00000000-861F-4FDC-A7B1-423E1D381EF9}"/>
            </c:ext>
          </c:extLst>
        </c:ser>
        <c:ser>
          <c:idx val="1"/>
          <c:order val="1"/>
          <c:tx>
            <c:strRef>
              <c:f>Hoja1!$C$1</c:f>
              <c:strCache>
                <c:ptCount val="1"/>
                <c:pt idx="0">
                  <c:v>Columna1</c:v>
                </c:pt>
              </c:strCache>
            </c:strRef>
          </c:tx>
          <c:spPr>
            <a:solidFill>
              <a:schemeClr val="accent2"/>
            </a:solidFill>
            <a:ln>
              <a:noFill/>
            </a:ln>
            <a:effectLst/>
          </c:spPr>
          <c:invertIfNegative val="0"/>
          <c:cat>
            <c:numRef>
              <c:f>Hoja1!$A$2:$A$33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Hoja1!$C$2:$C$33</c:f>
              <c:numCache>
                <c:formatCode>General</c:formatCode>
                <c:ptCount val="32"/>
              </c:numCache>
            </c:numRef>
          </c:val>
          <c:extLst>
            <c:ext xmlns:c16="http://schemas.microsoft.com/office/drawing/2014/chart" uri="{C3380CC4-5D6E-409C-BE32-E72D297353CC}">
              <c16:uniqueId val="{00000001-861F-4FDC-A7B1-423E1D381EF9}"/>
            </c:ext>
          </c:extLst>
        </c:ser>
        <c:ser>
          <c:idx val="2"/>
          <c:order val="2"/>
          <c:tx>
            <c:strRef>
              <c:f>Hoja1!$D$1</c:f>
              <c:strCache>
                <c:ptCount val="1"/>
                <c:pt idx="0">
                  <c:v>Columna2</c:v>
                </c:pt>
              </c:strCache>
            </c:strRef>
          </c:tx>
          <c:spPr>
            <a:solidFill>
              <a:schemeClr val="accent3"/>
            </a:solidFill>
            <a:ln>
              <a:noFill/>
            </a:ln>
            <a:effectLst/>
          </c:spPr>
          <c:invertIfNegative val="0"/>
          <c:cat>
            <c:numRef>
              <c:f>Hoja1!$A$2:$A$33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Hoja1!$D$2:$D$33</c:f>
              <c:numCache>
                <c:formatCode>General</c:formatCode>
                <c:ptCount val="32"/>
              </c:numCache>
            </c:numRef>
          </c:val>
          <c:extLst>
            <c:ext xmlns:c16="http://schemas.microsoft.com/office/drawing/2014/chart" uri="{C3380CC4-5D6E-409C-BE32-E72D297353CC}">
              <c16:uniqueId val="{00000002-861F-4FDC-A7B1-423E1D381EF9}"/>
            </c:ext>
          </c:extLst>
        </c:ser>
        <c:dLbls>
          <c:showLegendKey val="0"/>
          <c:showVal val="0"/>
          <c:showCatName val="0"/>
          <c:showSerName val="0"/>
          <c:showPercent val="0"/>
          <c:showBubbleSize val="0"/>
        </c:dLbls>
        <c:gapWidth val="219"/>
        <c:overlap val="-27"/>
        <c:axId val="287433295"/>
        <c:axId val="287435791"/>
      </c:barChart>
      <c:catAx>
        <c:axId val="287433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287435791"/>
        <c:crosses val="autoZero"/>
        <c:auto val="1"/>
        <c:lblAlgn val="ctr"/>
        <c:lblOffset val="100"/>
        <c:noMultiLvlLbl val="0"/>
      </c:catAx>
      <c:valAx>
        <c:axId val="287435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2874332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numRef>
              <c:f>Hoja1!$A$2:$A$33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Hoja1!$B$2:$B$33</c:f>
              <c:numCache>
                <c:formatCode>General</c:formatCode>
                <c:ptCount val="32"/>
                <c:pt idx="0">
                  <c:v>4.99</c:v>
                </c:pt>
                <c:pt idx="1">
                  <c:v>4.9800000000000004</c:v>
                </c:pt>
                <c:pt idx="2">
                  <c:v>4.93</c:v>
                </c:pt>
                <c:pt idx="3">
                  <c:v>4.91</c:v>
                </c:pt>
                <c:pt idx="4">
                  <c:v>4.8899999999999997</c:v>
                </c:pt>
                <c:pt idx="5">
                  <c:v>4.87</c:v>
                </c:pt>
                <c:pt idx="6">
                  <c:v>4.83</c:v>
                </c:pt>
                <c:pt idx="7">
                  <c:v>4.8099999999999996</c:v>
                </c:pt>
                <c:pt idx="8">
                  <c:v>4.8</c:v>
                </c:pt>
                <c:pt idx="9">
                  <c:v>4.7300000000000004</c:v>
                </c:pt>
                <c:pt idx="10">
                  <c:v>4.7</c:v>
                </c:pt>
                <c:pt idx="11">
                  <c:v>4.68</c:v>
                </c:pt>
                <c:pt idx="12">
                  <c:v>4.6500000000000004</c:v>
                </c:pt>
                <c:pt idx="13">
                  <c:v>4.6399999999999997</c:v>
                </c:pt>
                <c:pt idx="14">
                  <c:v>4.5999999999999996</c:v>
                </c:pt>
                <c:pt idx="15">
                  <c:v>4.4800000000000004</c:v>
                </c:pt>
                <c:pt idx="16">
                  <c:v>4.4400000000000004</c:v>
                </c:pt>
                <c:pt idx="17">
                  <c:v>4.33</c:v>
                </c:pt>
                <c:pt idx="18">
                  <c:v>4.2699999999999996</c:v>
                </c:pt>
                <c:pt idx="19">
                  <c:v>4.25</c:v>
                </c:pt>
                <c:pt idx="20">
                  <c:v>4.2300000000000004</c:v>
                </c:pt>
                <c:pt idx="21">
                  <c:v>4.21</c:v>
                </c:pt>
                <c:pt idx="22">
                  <c:v>4.2</c:v>
                </c:pt>
                <c:pt idx="23">
                  <c:v>4.1100000000000003</c:v>
                </c:pt>
                <c:pt idx="24">
                  <c:v>4.04</c:v>
                </c:pt>
                <c:pt idx="25">
                  <c:v>3.93</c:v>
                </c:pt>
                <c:pt idx="26">
                  <c:v>3.72</c:v>
                </c:pt>
                <c:pt idx="27">
                  <c:v>3.71</c:v>
                </c:pt>
                <c:pt idx="28">
                  <c:v>3.48</c:v>
                </c:pt>
                <c:pt idx="29">
                  <c:v>3.08</c:v>
                </c:pt>
                <c:pt idx="30">
                  <c:v>3.07</c:v>
                </c:pt>
                <c:pt idx="31">
                  <c:v>2.61</c:v>
                </c:pt>
              </c:numCache>
            </c:numRef>
          </c:val>
          <c:extLst>
            <c:ext xmlns:c16="http://schemas.microsoft.com/office/drawing/2014/chart" uri="{C3380CC4-5D6E-409C-BE32-E72D297353CC}">
              <c16:uniqueId val="{00000000-5A7E-4578-A025-C5EE3520E81B}"/>
            </c:ext>
          </c:extLst>
        </c:ser>
        <c:ser>
          <c:idx val="1"/>
          <c:order val="1"/>
          <c:tx>
            <c:strRef>
              <c:f>Hoja1!$C$1</c:f>
              <c:strCache>
                <c:ptCount val="1"/>
                <c:pt idx="0">
                  <c:v>Columna2</c:v>
                </c:pt>
              </c:strCache>
            </c:strRef>
          </c:tx>
          <c:spPr>
            <a:solidFill>
              <a:schemeClr val="accent2"/>
            </a:solidFill>
            <a:ln>
              <a:noFill/>
            </a:ln>
            <a:effectLst/>
          </c:spPr>
          <c:invertIfNegative val="0"/>
          <c:cat>
            <c:numRef>
              <c:f>Hoja1!$A$2:$A$33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Hoja1!$C$2:$C$33</c:f>
              <c:numCache>
                <c:formatCode>General</c:formatCode>
                <c:ptCount val="32"/>
              </c:numCache>
            </c:numRef>
          </c:val>
          <c:extLst>
            <c:ext xmlns:c16="http://schemas.microsoft.com/office/drawing/2014/chart" uri="{C3380CC4-5D6E-409C-BE32-E72D297353CC}">
              <c16:uniqueId val="{00000001-5A7E-4578-A025-C5EE3520E81B}"/>
            </c:ext>
          </c:extLst>
        </c:ser>
        <c:ser>
          <c:idx val="2"/>
          <c:order val="2"/>
          <c:tx>
            <c:strRef>
              <c:f>Hoja1!$D$1</c:f>
              <c:strCache>
                <c:ptCount val="1"/>
                <c:pt idx="0">
                  <c:v>Columna1</c:v>
                </c:pt>
              </c:strCache>
            </c:strRef>
          </c:tx>
          <c:spPr>
            <a:solidFill>
              <a:schemeClr val="accent3"/>
            </a:solidFill>
            <a:ln>
              <a:noFill/>
            </a:ln>
            <a:effectLst/>
          </c:spPr>
          <c:invertIfNegative val="0"/>
          <c:cat>
            <c:numRef>
              <c:f>Hoja1!$A$2:$A$33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Hoja1!$D$2:$D$33</c:f>
              <c:numCache>
                <c:formatCode>General</c:formatCode>
                <c:ptCount val="32"/>
              </c:numCache>
            </c:numRef>
          </c:val>
          <c:extLst>
            <c:ext xmlns:c16="http://schemas.microsoft.com/office/drawing/2014/chart" uri="{C3380CC4-5D6E-409C-BE32-E72D297353CC}">
              <c16:uniqueId val="{00000002-5A7E-4578-A025-C5EE3520E81B}"/>
            </c:ext>
          </c:extLst>
        </c:ser>
        <c:dLbls>
          <c:showLegendKey val="0"/>
          <c:showVal val="0"/>
          <c:showCatName val="0"/>
          <c:showSerName val="0"/>
          <c:showPercent val="0"/>
          <c:showBubbleSize val="0"/>
        </c:dLbls>
        <c:gapWidth val="219"/>
        <c:overlap val="-27"/>
        <c:axId val="696464031"/>
        <c:axId val="696464447"/>
      </c:barChart>
      <c:catAx>
        <c:axId val="69646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696464447"/>
        <c:crosses val="autoZero"/>
        <c:auto val="1"/>
        <c:lblAlgn val="ctr"/>
        <c:lblOffset val="100"/>
        <c:noMultiLvlLbl val="0"/>
      </c:catAx>
      <c:valAx>
        <c:axId val="696464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696464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Mayor</c:v>
                </c:pt>
              </c:strCache>
            </c:strRef>
          </c:tx>
          <c:spPr>
            <a:solidFill>
              <a:schemeClr val="accent1"/>
            </a:solidFill>
            <a:ln>
              <a:noFill/>
            </a:ln>
            <a:effectLst/>
          </c:spPr>
          <c:invertIfNegative val="0"/>
          <c:cat>
            <c:strRef>
              <c:f>Hoja1!$A$2:$A$6</c:f>
              <c:strCache>
                <c:ptCount val="5"/>
                <c:pt idx="0">
                  <c:v>Dimensión pedagógica</c:v>
                </c:pt>
                <c:pt idx="1">
                  <c:v>Dimensión didáctica</c:v>
                </c:pt>
                <c:pt idx="2">
                  <c:v>Dimensión socioafectiva</c:v>
                </c:pt>
                <c:pt idx="3">
                  <c:v>Dimensión comunicativa</c:v>
                </c:pt>
                <c:pt idx="4">
                  <c:v>Medias</c:v>
                </c:pt>
              </c:strCache>
            </c:strRef>
          </c:cat>
          <c:val>
            <c:numRef>
              <c:f>Hoja1!$B$2:$B$6</c:f>
              <c:numCache>
                <c:formatCode>General</c:formatCode>
                <c:ptCount val="5"/>
                <c:pt idx="0">
                  <c:v>4.92</c:v>
                </c:pt>
                <c:pt idx="1">
                  <c:v>4.93</c:v>
                </c:pt>
                <c:pt idx="2">
                  <c:v>4.96</c:v>
                </c:pt>
                <c:pt idx="3">
                  <c:v>4.99</c:v>
                </c:pt>
                <c:pt idx="4">
                  <c:v>4.9400000000000004</c:v>
                </c:pt>
              </c:numCache>
            </c:numRef>
          </c:val>
          <c:extLst>
            <c:ext xmlns:c16="http://schemas.microsoft.com/office/drawing/2014/chart" uri="{C3380CC4-5D6E-409C-BE32-E72D297353CC}">
              <c16:uniqueId val="{00000000-A547-447E-B7C1-B84712D82691}"/>
            </c:ext>
          </c:extLst>
        </c:ser>
        <c:ser>
          <c:idx val="1"/>
          <c:order val="1"/>
          <c:tx>
            <c:strRef>
              <c:f>Hoja1!$C$1</c:f>
              <c:strCache>
                <c:ptCount val="1"/>
                <c:pt idx="0">
                  <c:v>Menor</c:v>
                </c:pt>
              </c:strCache>
            </c:strRef>
          </c:tx>
          <c:spPr>
            <a:solidFill>
              <a:schemeClr val="accent2"/>
            </a:solidFill>
            <a:ln>
              <a:noFill/>
            </a:ln>
            <a:effectLst/>
          </c:spPr>
          <c:invertIfNegative val="0"/>
          <c:cat>
            <c:strRef>
              <c:f>Hoja1!$A$2:$A$6</c:f>
              <c:strCache>
                <c:ptCount val="5"/>
                <c:pt idx="0">
                  <c:v>Dimensión pedagógica</c:v>
                </c:pt>
                <c:pt idx="1">
                  <c:v>Dimensión didáctica</c:v>
                </c:pt>
                <c:pt idx="2">
                  <c:v>Dimensión socioafectiva</c:v>
                </c:pt>
                <c:pt idx="3">
                  <c:v>Dimensión comunicativa</c:v>
                </c:pt>
                <c:pt idx="4">
                  <c:v>Medias</c:v>
                </c:pt>
              </c:strCache>
            </c:strRef>
          </c:cat>
          <c:val>
            <c:numRef>
              <c:f>Hoja1!$C$2:$C$6</c:f>
              <c:numCache>
                <c:formatCode>General</c:formatCode>
                <c:ptCount val="5"/>
                <c:pt idx="0">
                  <c:v>2.83</c:v>
                </c:pt>
                <c:pt idx="1">
                  <c:v>2.33</c:v>
                </c:pt>
                <c:pt idx="2">
                  <c:v>2.4</c:v>
                </c:pt>
                <c:pt idx="3">
                  <c:v>2.61</c:v>
                </c:pt>
                <c:pt idx="4">
                  <c:v>2.54</c:v>
                </c:pt>
              </c:numCache>
            </c:numRef>
          </c:val>
          <c:extLst>
            <c:ext xmlns:c16="http://schemas.microsoft.com/office/drawing/2014/chart" uri="{C3380CC4-5D6E-409C-BE32-E72D297353CC}">
              <c16:uniqueId val="{00000001-A547-447E-B7C1-B84712D82691}"/>
            </c:ext>
          </c:extLst>
        </c:ser>
        <c:ser>
          <c:idx val="2"/>
          <c:order val="2"/>
          <c:tx>
            <c:strRef>
              <c:f>Hoja1!$D$1</c:f>
              <c:strCache>
                <c:ptCount val="1"/>
                <c:pt idx="0">
                  <c:v>Promedio</c:v>
                </c:pt>
              </c:strCache>
            </c:strRef>
          </c:tx>
          <c:spPr>
            <a:solidFill>
              <a:schemeClr val="accent3"/>
            </a:solidFill>
            <a:ln>
              <a:noFill/>
            </a:ln>
            <a:effectLst/>
          </c:spPr>
          <c:invertIfNegative val="0"/>
          <c:cat>
            <c:strRef>
              <c:f>Hoja1!$A$2:$A$6</c:f>
              <c:strCache>
                <c:ptCount val="5"/>
                <c:pt idx="0">
                  <c:v>Dimensión pedagógica</c:v>
                </c:pt>
                <c:pt idx="1">
                  <c:v>Dimensión didáctica</c:v>
                </c:pt>
                <c:pt idx="2">
                  <c:v>Dimensión socioafectiva</c:v>
                </c:pt>
                <c:pt idx="3">
                  <c:v>Dimensión comunicativa</c:v>
                </c:pt>
                <c:pt idx="4">
                  <c:v>Medias</c:v>
                </c:pt>
              </c:strCache>
            </c:strRef>
          </c:cat>
          <c:val>
            <c:numRef>
              <c:f>Hoja1!$D$2:$D$6</c:f>
              <c:numCache>
                <c:formatCode>General</c:formatCode>
                <c:ptCount val="5"/>
                <c:pt idx="0">
                  <c:v>4.28</c:v>
                </c:pt>
                <c:pt idx="1">
                  <c:v>4.21</c:v>
                </c:pt>
                <c:pt idx="2">
                  <c:v>4.34</c:v>
                </c:pt>
                <c:pt idx="3">
                  <c:v>4.32</c:v>
                </c:pt>
                <c:pt idx="4">
                  <c:v>4.28</c:v>
                </c:pt>
              </c:numCache>
            </c:numRef>
          </c:val>
          <c:extLst>
            <c:ext xmlns:c16="http://schemas.microsoft.com/office/drawing/2014/chart" uri="{C3380CC4-5D6E-409C-BE32-E72D297353CC}">
              <c16:uniqueId val="{00000002-A547-447E-B7C1-B84712D82691}"/>
            </c:ext>
          </c:extLst>
        </c:ser>
        <c:dLbls>
          <c:showLegendKey val="0"/>
          <c:showVal val="0"/>
          <c:showCatName val="0"/>
          <c:showSerName val="0"/>
          <c:showPercent val="0"/>
          <c:showBubbleSize val="0"/>
        </c:dLbls>
        <c:gapWidth val="219"/>
        <c:overlap val="-27"/>
        <c:axId val="1014146639"/>
        <c:axId val="1014156623"/>
      </c:barChart>
      <c:catAx>
        <c:axId val="1014146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014156623"/>
        <c:crosses val="autoZero"/>
        <c:auto val="1"/>
        <c:lblAlgn val="ctr"/>
        <c:lblOffset val="100"/>
        <c:noMultiLvlLbl val="0"/>
      </c:catAx>
      <c:valAx>
        <c:axId val="1014156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014146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21</Pages>
  <Words>4496</Words>
  <Characters>24729</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Rodriguez</dc:creator>
  <cp:keywords/>
  <dc:description/>
  <cp:lastModifiedBy>Gustavo Toledo</cp:lastModifiedBy>
  <cp:revision>8</cp:revision>
  <cp:lastPrinted>2022-11-27T14:20:00Z</cp:lastPrinted>
  <dcterms:created xsi:type="dcterms:W3CDTF">2022-11-10T16:14:00Z</dcterms:created>
  <dcterms:modified xsi:type="dcterms:W3CDTF">2022-11-27T14:26:00Z</dcterms:modified>
</cp:coreProperties>
</file>