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D70F7" w14:textId="70264EC0" w:rsidR="00A44FC6" w:rsidRPr="00A44FC6" w:rsidRDefault="00A44FC6" w:rsidP="00A44FC6">
      <w:pPr>
        <w:spacing w:before="240" w:line="360" w:lineRule="auto"/>
        <w:jc w:val="right"/>
        <w:rPr>
          <w:rFonts w:ascii="Times New Roman" w:eastAsia="Calibri" w:hAnsi="Times New Roman" w:cs="Times New Roman"/>
          <w:b/>
          <w:sz w:val="36"/>
          <w:szCs w:val="36"/>
          <w:lang w:val="es-ES"/>
        </w:rPr>
      </w:pPr>
      <w:r w:rsidRPr="00A44FC6">
        <w:rPr>
          <w:rFonts w:ascii="Times New Roman" w:hAnsi="Times New Roman" w:cs="Times New Roman"/>
          <w:b/>
          <w:bCs/>
          <w:i/>
          <w:iCs/>
          <w:color w:val="000000"/>
          <w:sz w:val="24"/>
          <w:szCs w:val="24"/>
        </w:rPr>
        <w:t>Artículos científicos</w:t>
      </w:r>
    </w:p>
    <w:p w14:paraId="1C736C01" w14:textId="03E33364" w:rsidR="00F53346" w:rsidRPr="00A44FC6" w:rsidRDefault="00A44FC6" w:rsidP="00A44FC6">
      <w:pPr>
        <w:spacing w:line="276" w:lineRule="auto"/>
        <w:jc w:val="right"/>
        <w:rPr>
          <w:rFonts w:ascii="Calibri" w:eastAsia="Times New Roman" w:hAnsi="Calibri" w:cs="Calibri"/>
          <w:b/>
          <w:color w:val="000000"/>
          <w:sz w:val="32"/>
          <w:szCs w:val="32"/>
          <w:lang w:eastAsia="es-MX"/>
        </w:rPr>
      </w:pPr>
      <w:r w:rsidRPr="00A44FC6">
        <w:rPr>
          <w:rFonts w:ascii="Calibri" w:eastAsia="Times New Roman" w:hAnsi="Calibri" w:cs="Calibri"/>
          <w:b/>
          <w:color w:val="000000"/>
          <w:sz w:val="32"/>
          <w:szCs w:val="32"/>
          <w:lang w:eastAsia="es-MX"/>
        </w:rPr>
        <w:t>Evaluación por competencias a docentes en lenguas extranjeras: inglés y francés</w:t>
      </w:r>
    </w:p>
    <w:p w14:paraId="130325A7" w14:textId="6746EE1E" w:rsidR="00B15410" w:rsidRPr="00A44FC6" w:rsidRDefault="00A44FC6" w:rsidP="00A44FC6">
      <w:pPr>
        <w:spacing w:line="276" w:lineRule="auto"/>
        <w:jc w:val="right"/>
        <w:rPr>
          <w:rFonts w:ascii="Calibri" w:eastAsia="Times New Roman" w:hAnsi="Calibri" w:cs="Calibri"/>
          <w:b/>
          <w:i/>
          <w:iCs/>
          <w:color w:val="000000"/>
          <w:sz w:val="28"/>
          <w:szCs w:val="28"/>
          <w:lang w:val="en-US" w:eastAsia="es-MX"/>
        </w:rPr>
      </w:pPr>
      <w:r w:rsidRPr="00A44FC6">
        <w:rPr>
          <w:rFonts w:ascii="Calibri" w:eastAsia="Times New Roman" w:hAnsi="Calibri" w:cs="Calibri"/>
          <w:b/>
          <w:i/>
          <w:iCs/>
          <w:color w:val="000000"/>
          <w:sz w:val="28"/>
          <w:szCs w:val="28"/>
          <w:lang w:val="en-US" w:eastAsia="es-MX"/>
        </w:rPr>
        <w:t xml:space="preserve">Competency assessment of teachers in foreign languages: </w:t>
      </w:r>
      <w:proofErr w:type="spellStart"/>
      <w:r w:rsidRPr="00A44FC6">
        <w:rPr>
          <w:rFonts w:ascii="Calibri" w:eastAsia="Times New Roman" w:hAnsi="Calibri" w:cs="Calibri"/>
          <w:b/>
          <w:i/>
          <w:iCs/>
          <w:color w:val="000000"/>
          <w:sz w:val="28"/>
          <w:szCs w:val="28"/>
          <w:lang w:val="en-US" w:eastAsia="es-MX"/>
        </w:rPr>
        <w:t>english</w:t>
      </w:r>
      <w:proofErr w:type="spellEnd"/>
      <w:r w:rsidRPr="00A44FC6">
        <w:rPr>
          <w:rFonts w:ascii="Calibri" w:eastAsia="Times New Roman" w:hAnsi="Calibri" w:cs="Calibri"/>
          <w:b/>
          <w:i/>
          <w:iCs/>
          <w:color w:val="000000"/>
          <w:sz w:val="28"/>
          <w:szCs w:val="28"/>
          <w:lang w:val="en-US" w:eastAsia="es-MX"/>
        </w:rPr>
        <w:t xml:space="preserve"> and </w:t>
      </w:r>
      <w:proofErr w:type="spellStart"/>
      <w:r w:rsidRPr="00A44FC6">
        <w:rPr>
          <w:rFonts w:ascii="Calibri" w:eastAsia="Times New Roman" w:hAnsi="Calibri" w:cs="Calibri"/>
          <w:b/>
          <w:i/>
          <w:iCs/>
          <w:color w:val="000000"/>
          <w:sz w:val="28"/>
          <w:szCs w:val="28"/>
          <w:lang w:val="en-US" w:eastAsia="es-MX"/>
        </w:rPr>
        <w:t>french</w:t>
      </w:r>
      <w:proofErr w:type="spellEnd"/>
    </w:p>
    <w:p w14:paraId="7AC82F7C" w14:textId="77777777" w:rsidR="00F53346" w:rsidRPr="00B15410" w:rsidRDefault="00F53346" w:rsidP="00F53346">
      <w:pPr>
        <w:spacing w:after="0" w:line="240" w:lineRule="auto"/>
        <w:jc w:val="right"/>
        <w:rPr>
          <w:rFonts w:ascii="Times New Roman" w:eastAsia="Calibri" w:hAnsi="Times New Roman" w:cs="Times New Roman"/>
          <w:sz w:val="24"/>
          <w:szCs w:val="24"/>
          <w:lang w:val="en-US"/>
        </w:rPr>
      </w:pPr>
    </w:p>
    <w:p w14:paraId="6CD2B49C" w14:textId="77777777" w:rsidR="00F53346" w:rsidRPr="00A44FC6" w:rsidRDefault="00DF0BA2" w:rsidP="00A44FC6">
      <w:pPr>
        <w:spacing w:after="0" w:line="276" w:lineRule="auto"/>
        <w:jc w:val="right"/>
        <w:rPr>
          <w:rFonts w:eastAsia="Calibri" w:cstheme="minorHAnsi"/>
          <w:b/>
          <w:bCs/>
          <w:sz w:val="24"/>
          <w:szCs w:val="24"/>
          <w:lang w:val="es-ES"/>
        </w:rPr>
      </w:pPr>
      <w:r w:rsidRPr="00A44FC6">
        <w:rPr>
          <w:rFonts w:eastAsia="Calibri" w:cstheme="minorHAnsi"/>
          <w:b/>
          <w:bCs/>
          <w:sz w:val="24"/>
          <w:szCs w:val="24"/>
          <w:lang w:val="es-ES"/>
        </w:rPr>
        <w:t>Tania</w:t>
      </w:r>
      <w:r w:rsidR="00CE7DC8" w:rsidRPr="00A44FC6">
        <w:rPr>
          <w:rFonts w:cstheme="minorHAnsi"/>
          <w:b/>
          <w:bCs/>
        </w:rPr>
        <w:t xml:space="preserve"> </w:t>
      </w:r>
      <w:proofErr w:type="spellStart"/>
      <w:r w:rsidR="00CE7DC8" w:rsidRPr="00A44FC6">
        <w:rPr>
          <w:rFonts w:eastAsia="Calibri" w:cstheme="minorHAnsi"/>
          <w:b/>
          <w:bCs/>
          <w:sz w:val="24"/>
          <w:szCs w:val="24"/>
          <w:lang w:val="es-ES"/>
        </w:rPr>
        <w:t>Ivoon</w:t>
      </w:r>
      <w:proofErr w:type="spellEnd"/>
      <w:r w:rsidR="00CE7DC8" w:rsidRPr="00A44FC6">
        <w:rPr>
          <w:rFonts w:eastAsia="Calibri" w:cstheme="minorHAnsi"/>
          <w:b/>
          <w:bCs/>
          <w:sz w:val="24"/>
          <w:szCs w:val="24"/>
          <w:lang w:val="es-ES"/>
        </w:rPr>
        <w:t xml:space="preserve"> Tejeda Sánchez </w:t>
      </w:r>
    </w:p>
    <w:p w14:paraId="6A67BB95" w14:textId="58A7BFC8" w:rsidR="00F53346" w:rsidRPr="00F53346" w:rsidRDefault="00F53346" w:rsidP="00A44FC6">
      <w:pPr>
        <w:spacing w:after="0" w:line="276" w:lineRule="auto"/>
        <w:jc w:val="right"/>
        <w:rPr>
          <w:rFonts w:ascii="Times New Roman" w:eastAsia="Calibri" w:hAnsi="Times New Roman" w:cs="Times New Roman"/>
          <w:sz w:val="24"/>
          <w:szCs w:val="24"/>
          <w:lang w:val="es-ES"/>
        </w:rPr>
      </w:pPr>
      <w:r w:rsidRPr="00F53346">
        <w:rPr>
          <w:rFonts w:ascii="Times New Roman" w:eastAsia="Calibri" w:hAnsi="Times New Roman" w:cs="Times New Roman"/>
          <w:sz w:val="24"/>
          <w:szCs w:val="24"/>
          <w:lang w:val="es-ES"/>
        </w:rPr>
        <w:t>Universidad Juárez Autónoma de Tabasco</w:t>
      </w:r>
      <w:r w:rsidR="00A44FC6">
        <w:rPr>
          <w:rFonts w:ascii="Times New Roman" w:eastAsia="Calibri" w:hAnsi="Times New Roman" w:cs="Times New Roman"/>
          <w:sz w:val="24"/>
          <w:szCs w:val="24"/>
          <w:lang w:val="es-ES"/>
        </w:rPr>
        <w:t>, México</w:t>
      </w:r>
    </w:p>
    <w:p w14:paraId="28942729" w14:textId="77777777" w:rsidR="00F53346" w:rsidRPr="00A44FC6" w:rsidRDefault="00CE7DC8" w:rsidP="00A44FC6">
      <w:pPr>
        <w:spacing w:after="0" w:line="276" w:lineRule="auto"/>
        <w:jc w:val="right"/>
        <w:rPr>
          <w:rFonts w:eastAsia="Calibri" w:cstheme="minorHAnsi"/>
          <w:sz w:val="24"/>
          <w:szCs w:val="24"/>
          <w:lang w:val="es-ES"/>
        </w:rPr>
      </w:pPr>
      <w:r w:rsidRPr="00A44FC6">
        <w:rPr>
          <w:rFonts w:eastAsia="Calibri" w:cstheme="minorHAnsi"/>
          <w:color w:val="FF0000"/>
          <w:sz w:val="24"/>
          <w:szCs w:val="24"/>
          <w:lang w:val="es-ES"/>
        </w:rPr>
        <w:t>taniatesa96@gmail.com</w:t>
      </w:r>
    </w:p>
    <w:p w14:paraId="56AF162D" w14:textId="77777777" w:rsidR="004961E0" w:rsidRPr="00F53346" w:rsidRDefault="004961E0" w:rsidP="00A44FC6">
      <w:pPr>
        <w:spacing w:after="0" w:line="276" w:lineRule="auto"/>
        <w:jc w:val="right"/>
        <w:rPr>
          <w:rFonts w:ascii="Times New Roman" w:eastAsia="Calibri" w:hAnsi="Times New Roman" w:cs="Times New Roman"/>
          <w:sz w:val="24"/>
          <w:szCs w:val="24"/>
          <w:lang w:val="es-ES"/>
        </w:rPr>
      </w:pPr>
      <w:r w:rsidRPr="004961E0">
        <w:rPr>
          <w:rFonts w:ascii="Times New Roman" w:eastAsia="Calibri" w:hAnsi="Times New Roman" w:cs="Times New Roman"/>
          <w:sz w:val="24"/>
          <w:szCs w:val="24"/>
          <w:lang w:val="es-ES"/>
        </w:rPr>
        <w:t>https://orcid.org/0000-0002-4365-3648</w:t>
      </w:r>
    </w:p>
    <w:p w14:paraId="15F2A4BA" w14:textId="77777777" w:rsidR="00F53346" w:rsidRPr="00F53346" w:rsidRDefault="00F53346" w:rsidP="00A44FC6">
      <w:pPr>
        <w:spacing w:after="0" w:line="276" w:lineRule="auto"/>
        <w:jc w:val="right"/>
        <w:rPr>
          <w:rFonts w:ascii="Times New Roman" w:eastAsia="Calibri" w:hAnsi="Times New Roman" w:cs="Times New Roman"/>
          <w:sz w:val="24"/>
          <w:szCs w:val="24"/>
          <w:lang w:val="es-ES"/>
        </w:rPr>
      </w:pPr>
    </w:p>
    <w:p w14:paraId="18A62806" w14:textId="77777777" w:rsidR="00F53346" w:rsidRPr="00A44FC6" w:rsidRDefault="00DF0BA2" w:rsidP="00A44FC6">
      <w:pPr>
        <w:spacing w:after="0" w:line="276" w:lineRule="auto"/>
        <w:jc w:val="right"/>
        <w:rPr>
          <w:rFonts w:eastAsia="Calibri" w:cstheme="minorHAnsi"/>
          <w:b/>
          <w:bCs/>
          <w:sz w:val="24"/>
          <w:szCs w:val="24"/>
          <w:lang w:val="es-ES"/>
        </w:rPr>
      </w:pPr>
      <w:proofErr w:type="spellStart"/>
      <w:r w:rsidRPr="00A44FC6">
        <w:rPr>
          <w:rFonts w:eastAsia="Calibri" w:cstheme="minorHAnsi"/>
          <w:b/>
          <w:bCs/>
          <w:sz w:val="24"/>
          <w:szCs w:val="24"/>
          <w:lang w:val="es-ES"/>
        </w:rPr>
        <w:t>Asbinia</w:t>
      </w:r>
      <w:proofErr w:type="spellEnd"/>
      <w:r w:rsidRPr="00A44FC6">
        <w:rPr>
          <w:rFonts w:eastAsia="Calibri" w:cstheme="minorHAnsi"/>
          <w:b/>
          <w:bCs/>
          <w:sz w:val="24"/>
          <w:szCs w:val="24"/>
          <w:lang w:val="es-ES"/>
        </w:rPr>
        <w:t xml:space="preserve"> Suárez Ovando</w:t>
      </w:r>
    </w:p>
    <w:p w14:paraId="395A275A" w14:textId="2FE3D1D5" w:rsidR="00F53346" w:rsidRPr="00F53346" w:rsidRDefault="00F53346" w:rsidP="00A44FC6">
      <w:pPr>
        <w:spacing w:after="0" w:line="276" w:lineRule="auto"/>
        <w:jc w:val="right"/>
        <w:rPr>
          <w:rFonts w:ascii="Times New Roman" w:eastAsia="Calibri" w:hAnsi="Times New Roman" w:cs="Times New Roman"/>
          <w:sz w:val="24"/>
          <w:szCs w:val="24"/>
        </w:rPr>
      </w:pPr>
      <w:r w:rsidRPr="00F53346">
        <w:rPr>
          <w:rFonts w:ascii="Times New Roman" w:eastAsia="Calibri" w:hAnsi="Times New Roman" w:cs="Times New Roman"/>
          <w:sz w:val="24"/>
          <w:szCs w:val="24"/>
        </w:rPr>
        <w:t>Universidad Juárez Autónoma de Tabasco</w:t>
      </w:r>
      <w:r w:rsidR="00A44FC6">
        <w:rPr>
          <w:rFonts w:ascii="Times New Roman" w:eastAsia="Calibri" w:hAnsi="Times New Roman" w:cs="Times New Roman"/>
          <w:sz w:val="24"/>
          <w:szCs w:val="24"/>
        </w:rPr>
        <w:t>, México</w:t>
      </w:r>
    </w:p>
    <w:p w14:paraId="52A471E0" w14:textId="77777777" w:rsidR="00F53346" w:rsidRPr="00A44FC6" w:rsidRDefault="00DF0BA2" w:rsidP="00A44FC6">
      <w:pPr>
        <w:spacing w:after="0" w:line="276" w:lineRule="auto"/>
        <w:jc w:val="right"/>
        <w:rPr>
          <w:rFonts w:eastAsia="Calibri" w:cstheme="minorHAnsi"/>
          <w:color w:val="FF0000"/>
          <w:sz w:val="24"/>
          <w:szCs w:val="24"/>
          <w:lang w:val="es-ES"/>
        </w:rPr>
      </w:pPr>
      <w:r w:rsidRPr="00A44FC6">
        <w:rPr>
          <w:rFonts w:eastAsia="Calibri" w:cstheme="minorHAnsi"/>
          <w:color w:val="FF0000"/>
          <w:sz w:val="24"/>
          <w:szCs w:val="24"/>
          <w:lang w:val="es-ES"/>
        </w:rPr>
        <w:t>asbinia.suarez-82@hotmail.com</w:t>
      </w:r>
    </w:p>
    <w:p w14:paraId="09B17179" w14:textId="77777777" w:rsidR="00F53346" w:rsidRPr="00F53346" w:rsidRDefault="00F53346" w:rsidP="00A44FC6">
      <w:pPr>
        <w:spacing w:after="0" w:line="276" w:lineRule="auto"/>
        <w:jc w:val="right"/>
        <w:rPr>
          <w:rFonts w:ascii="Times New Roman" w:eastAsia="Calibri" w:hAnsi="Times New Roman" w:cs="Times New Roman"/>
          <w:sz w:val="24"/>
          <w:szCs w:val="24"/>
        </w:rPr>
      </w:pPr>
      <w:r w:rsidRPr="00F53346">
        <w:rPr>
          <w:rFonts w:ascii="Times New Roman" w:eastAsia="Calibri" w:hAnsi="Times New Roman" w:cs="Times New Roman"/>
          <w:sz w:val="24"/>
          <w:szCs w:val="24"/>
        </w:rPr>
        <w:t>https</w:t>
      </w:r>
      <w:r w:rsidR="00DF0BA2">
        <w:rPr>
          <w:rFonts w:ascii="Times New Roman" w:eastAsia="Calibri" w:hAnsi="Times New Roman" w:cs="Times New Roman"/>
          <w:sz w:val="24"/>
          <w:szCs w:val="24"/>
        </w:rPr>
        <w:t>://orcid.org/0000-0002-3064-9615</w:t>
      </w:r>
    </w:p>
    <w:p w14:paraId="775AF34A" w14:textId="77777777" w:rsidR="00F53346" w:rsidRPr="00F53346" w:rsidRDefault="00F53346" w:rsidP="00F53346">
      <w:pPr>
        <w:spacing w:after="0" w:line="240" w:lineRule="auto"/>
        <w:jc w:val="right"/>
        <w:rPr>
          <w:rFonts w:ascii="Times New Roman" w:eastAsia="Calibri" w:hAnsi="Times New Roman" w:cs="Times New Roman"/>
          <w:b/>
          <w:sz w:val="24"/>
          <w:szCs w:val="24"/>
          <w:lang w:val="es-ES"/>
        </w:rPr>
      </w:pPr>
    </w:p>
    <w:p w14:paraId="676CBD56" w14:textId="77777777" w:rsidR="00F53346" w:rsidRPr="00A44FC6" w:rsidRDefault="00F53346" w:rsidP="00A44FC6">
      <w:pPr>
        <w:spacing w:after="0" w:line="360" w:lineRule="auto"/>
        <w:rPr>
          <w:rFonts w:eastAsia="Calibri" w:cstheme="minorHAnsi"/>
          <w:b/>
          <w:sz w:val="28"/>
          <w:szCs w:val="28"/>
          <w:lang w:val="es-ES"/>
        </w:rPr>
      </w:pPr>
      <w:r w:rsidRPr="00A44FC6">
        <w:rPr>
          <w:rFonts w:eastAsia="Calibri" w:cstheme="minorHAnsi"/>
          <w:b/>
          <w:sz w:val="28"/>
          <w:szCs w:val="28"/>
          <w:lang w:val="es-ES"/>
        </w:rPr>
        <w:t>Resumen</w:t>
      </w:r>
    </w:p>
    <w:p w14:paraId="51A8681B" w14:textId="77777777" w:rsidR="00F53346" w:rsidRDefault="00D80D33" w:rsidP="00F53346">
      <w:pPr>
        <w:spacing w:after="0" w:line="360" w:lineRule="auto"/>
        <w:jc w:val="both"/>
        <w:rPr>
          <w:rFonts w:ascii="Times New Roman" w:eastAsia="Calibri" w:hAnsi="Times New Roman" w:cs="Times New Roman"/>
          <w:sz w:val="24"/>
          <w:szCs w:val="24"/>
          <w:lang w:val="es-ES"/>
        </w:rPr>
      </w:pPr>
      <w:r w:rsidRPr="0034199E">
        <w:rPr>
          <w:rFonts w:ascii="Times New Roman" w:eastAsia="Calibri" w:hAnsi="Times New Roman" w:cs="Times New Roman"/>
          <w:sz w:val="24"/>
          <w:szCs w:val="24"/>
          <w:lang w:val="es-ES"/>
        </w:rPr>
        <w:t xml:space="preserve">La </w:t>
      </w:r>
      <w:r w:rsidR="00D203B7" w:rsidRPr="0034199E">
        <w:rPr>
          <w:rFonts w:ascii="Times New Roman" w:eastAsia="Calibri" w:hAnsi="Times New Roman" w:cs="Times New Roman"/>
          <w:sz w:val="24"/>
          <w:szCs w:val="24"/>
          <w:lang w:val="es-ES"/>
        </w:rPr>
        <w:t xml:space="preserve">evaluación de las competencias docentes dirige esta investigación, centrándose </w:t>
      </w:r>
      <w:r w:rsidR="000B5E6A" w:rsidRPr="0034199E">
        <w:rPr>
          <w:rFonts w:ascii="Times New Roman" w:eastAsia="Calibri" w:hAnsi="Times New Roman" w:cs="Times New Roman"/>
          <w:sz w:val="24"/>
          <w:szCs w:val="24"/>
          <w:lang w:val="es-ES"/>
        </w:rPr>
        <w:t>en un</w:t>
      </w:r>
      <w:r w:rsidR="00D203B7" w:rsidRPr="0034199E">
        <w:rPr>
          <w:rFonts w:ascii="Times New Roman" w:eastAsia="Calibri" w:hAnsi="Times New Roman" w:cs="Times New Roman"/>
          <w:sz w:val="24"/>
          <w:szCs w:val="24"/>
          <w:lang w:val="es-ES"/>
        </w:rPr>
        <w:t>iverso conformado</w:t>
      </w:r>
      <w:r w:rsidR="000B5E6A" w:rsidRPr="0034199E">
        <w:rPr>
          <w:rFonts w:ascii="Times New Roman" w:eastAsia="Calibri" w:hAnsi="Times New Roman" w:cs="Times New Roman"/>
          <w:sz w:val="24"/>
          <w:szCs w:val="24"/>
          <w:lang w:val="es-ES"/>
        </w:rPr>
        <w:t xml:space="preserve"> por 102 estudiantes de cuarto</w:t>
      </w:r>
      <w:r w:rsidR="00D203B7" w:rsidRPr="0034199E">
        <w:rPr>
          <w:rFonts w:ascii="Times New Roman" w:eastAsia="Calibri" w:hAnsi="Times New Roman" w:cs="Times New Roman"/>
          <w:sz w:val="24"/>
          <w:szCs w:val="24"/>
          <w:lang w:val="es-ES"/>
        </w:rPr>
        <w:t xml:space="preserve"> semestre de un progr</w:t>
      </w:r>
      <w:r w:rsidR="000B5E6A" w:rsidRPr="0034199E">
        <w:rPr>
          <w:rFonts w:ascii="Times New Roman" w:eastAsia="Calibri" w:hAnsi="Times New Roman" w:cs="Times New Roman"/>
          <w:sz w:val="24"/>
          <w:szCs w:val="24"/>
          <w:lang w:val="es-ES"/>
        </w:rPr>
        <w:t>ama de licenciatura en idiomas en una universidad privada mexicana, c</w:t>
      </w:r>
      <w:r w:rsidR="00085A02" w:rsidRPr="0034199E">
        <w:rPr>
          <w:rFonts w:ascii="Times New Roman" w:eastAsia="Calibri" w:hAnsi="Times New Roman" w:cs="Times New Roman"/>
          <w:sz w:val="24"/>
          <w:szCs w:val="24"/>
          <w:lang w:val="es-ES"/>
        </w:rPr>
        <w:t>on una muestra estadística de 81</w:t>
      </w:r>
      <w:r w:rsidR="000B5E6A" w:rsidRPr="0034199E">
        <w:rPr>
          <w:rFonts w:ascii="Times New Roman" w:eastAsia="Calibri" w:hAnsi="Times New Roman" w:cs="Times New Roman"/>
          <w:sz w:val="24"/>
          <w:szCs w:val="24"/>
          <w:lang w:val="es-ES"/>
        </w:rPr>
        <w:t>, teniendo un nivel de confianza de un 95% y un margen de error de 5%. El objetivo de la investigación fue conocer el nivel de adquisición de competencias que poseen los docentes de lenguas extranjeras en una universidad mexicana, en el área de inglés y francés.</w:t>
      </w:r>
      <w:r w:rsidR="00B52D69" w:rsidRPr="0034199E">
        <w:rPr>
          <w:rFonts w:ascii="Times New Roman" w:eastAsia="Calibri" w:hAnsi="Times New Roman" w:cs="Times New Roman"/>
          <w:sz w:val="24"/>
          <w:szCs w:val="24"/>
          <w:lang w:val="es-ES"/>
        </w:rPr>
        <w:t xml:space="preserve"> S</w:t>
      </w:r>
      <w:r w:rsidR="00CE7DC8" w:rsidRPr="0034199E">
        <w:rPr>
          <w:rFonts w:ascii="Times New Roman" w:eastAsia="Calibri" w:hAnsi="Times New Roman" w:cs="Times New Roman"/>
          <w:sz w:val="24"/>
          <w:szCs w:val="24"/>
          <w:lang w:val="es-ES"/>
        </w:rPr>
        <w:t>e realizó bajo un método cuantitati</w:t>
      </w:r>
      <w:r w:rsidR="00B52D69" w:rsidRPr="0034199E">
        <w:rPr>
          <w:rFonts w:ascii="Times New Roman" w:eastAsia="Calibri" w:hAnsi="Times New Roman" w:cs="Times New Roman"/>
          <w:sz w:val="24"/>
          <w:szCs w:val="24"/>
          <w:lang w:val="es-ES"/>
        </w:rPr>
        <w:t>vo, utilizando una fórmula estadística para calcular el tamaño de la muestra,</w:t>
      </w:r>
      <w:r w:rsidR="0097389F" w:rsidRPr="0034199E">
        <w:rPr>
          <w:rFonts w:ascii="Times New Roman" w:eastAsia="Calibri" w:hAnsi="Times New Roman" w:cs="Times New Roman"/>
          <w:sz w:val="24"/>
          <w:szCs w:val="24"/>
          <w:lang w:val="es-ES"/>
        </w:rPr>
        <w:t xml:space="preserve"> aplicando un instrumento de preguntas cerradas que permitió cuantificar en porcentajes la percepción de los alumnos sobre las competencias de los docentes de inglés y francés, en las siguientes ocho áreas: comprensión lectora, fluidez oral, análisis gramatical, redacción de textos, </w:t>
      </w:r>
      <w:r w:rsidR="00B52D69" w:rsidRPr="0034199E">
        <w:rPr>
          <w:rFonts w:ascii="Times New Roman" w:eastAsia="Calibri" w:hAnsi="Times New Roman" w:cs="Times New Roman"/>
          <w:sz w:val="24"/>
          <w:szCs w:val="24"/>
          <w:lang w:val="es-ES"/>
        </w:rPr>
        <w:t xml:space="preserve"> </w:t>
      </w:r>
      <w:r w:rsidR="0097389F" w:rsidRPr="0034199E">
        <w:rPr>
          <w:rFonts w:ascii="Times New Roman" w:eastAsia="Calibri" w:hAnsi="Times New Roman" w:cs="Times New Roman"/>
          <w:sz w:val="24"/>
          <w:szCs w:val="24"/>
          <w:lang w:val="es-ES"/>
        </w:rPr>
        <w:t>manejo del programa de estudios, amplio vocabulario, adaptación al nivel educativo que imparte y manejo de tecnología. Como resultado, se obtuvo un promedio mayor en el área de inglés, no observando una diferencia significativa con el área de francés. Concluyendo que los catedráticos de ambas ramas cuentan con un nivel aceptable desde la experiencia de los alumnos sobre la disciplina en la que se encuentran impartiendo clases.</w:t>
      </w:r>
    </w:p>
    <w:p w14:paraId="7693177B" w14:textId="120290A3" w:rsidR="00FE27E0" w:rsidRPr="00FE27E0" w:rsidRDefault="00DC4DC6" w:rsidP="00A44FC6">
      <w:pPr>
        <w:spacing w:after="0" w:line="360" w:lineRule="auto"/>
        <w:rPr>
          <w:rFonts w:ascii="Times New Roman" w:eastAsia="Calibri" w:hAnsi="Times New Roman" w:cs="Times New Roman"/>
          <w:sz w:val="24"/>
          <w:szCs w:val="24"/>
          <w:lang w:val="es-ES"/>
        </w:rPr>
      </w:pPr>
      <w:r w:rsidRPr="00A44FC6">
        <w:rPr>
          <w:rFonts w:eastAsia="Calibri" w:cstheme="minorHAnsi"/>
          <w:b/>
          <w:sz w:val="28"/>
          <w:szCs w:val="28"/>
          <w:lang w:val="es-ES"/>
        </w:rPr>
        <w:t>Palabras clave</w:t>
      </w:r>
      <w:r w:rsidR="00A44FC6">
        <w:rPr>
          <w:rFonts w:eastAsia="Calibri" w:cstheme="minorHAnsi"/>
          <w:b/>
          <w:sz w:val="28"/>
          <w:szCs w:val="28"/>
          <w:lang w:val="es-ES"/>
        </w:rPr>
        <w:t xml:space="preserve">: </w:t>
      </w:r>
      <w:r w:rsidR="00FE27E0" w:rsidRPr="00FE27E0">
        <w:rPr>
          <w:rFonts w:ascii="Times New Roman" w:eastAsia="Calibri" w:hAnsi="Times New Roman" w:cs="Times New Roman"/>
          <w:sz w:val="24"/>
          <w:szCs w:val="24"/>
          <w:lang w:val="es-ES"/>
        </w:rPr>
        <w:t>Competencias docentes, enseñanza, inglés, francés, evaluación docente</w:t>
      </w:r>
      <w:r w:rsidR="00A44FC6">
        <w:rPr>
          <w:rFonts w:ascii="Times New Roman" w:eastAsia="Calibri" w:hAnsi="Times New Roman" w:cs="Times New Roman"/>
          <w:sz w:val="24"/>
          <w:szCs w:val="24"/>
          <w:lang w:val="es-ES"/>
        </w:rPr>
        <w:t>.</w:t>
      </w:r>
    </w:p>
    <w:p w14:paraId="03F8CFE2" w14:textId="1D4218C1" w:rsidR="00DC4DC6" w:rsidRDefault="00DC4DC6" w:rsidP="00F53346">
      <w:pPr>
        <w:spacing w:after="0" w:line="360" w:lineRule="auto"/>
        <w:jc w:val="both"/>
        <w:rPr>
          <w:rFonts w:ascii="Times New Roman" w:eastAsia="Calibri" w:hAnsi="Times New Roman" w:cs="Times New Roman"/>
          <w:b/>
          <w:sz w:val="28"/>
          <w:szCs w:val="28"/>
          <w:highlight w:val="yellow"/>
          <w:lang w:val="es-ES"/>
        </w:rPr>
      </w:pPr>
    </w:p>
    <w:p w14:paraId="0BBC7411" w14:textId="77777777" w:rsidR="00A44FC6" w:rsidRPr="00D229FD" w:rsidRDefault="00A44FC6" w:rsidP="00F53346">
      <w:pPr>
        <w:spacing w:after="0" w:line="360" w:lineRule="auto"/>
        <w:jc w:val="both"/>
        <w:rPr>
          <w:rFonts w:ascii="Times New Roman" w:eastAsia="Calibri" w:hAnsi="Times New Roman" w:cs="Times New Roman"/>
          <w:b/>
          <w:sz w:val="28"/>
          <w:szCs w:val="28"/>
          <w:highlight w:val="yellow"/>
          <w:lang w:val="es-ES"/>
        </w:rPr>
      </w:pPr>
    </w:p>
    <w:p w14:paraId="7B4BD0DD" w14:textId="77777777" w:rsidR="00DC4DC6" w:rsidRPr="00A44FC6" w:rsidRDefault="00DC4DC6" w:rsidP="00A44FC6">
      <w:pPr>
        <w:spacing w:after="0" w:line="360" w:lineRule="auto"/>
        <w:rPr>
          <w:rFonts w:eastAsia="Calibri" w:cstheme="minorHAnsi"/>
          <w:b/>
          <w:sz w:val="28"/>
          <w:szCs w:val="28"/>
          <w:lang w:val="es-ES"/>
        </w:rPr>
      </w:pPr>
      <w:r w:rsidRPr="00A44FC6">
        <w:rPr>
          <w:rFonts w:eastAsia="Calibri" w:cstheme="minorHAnsi"/>
          <w:b/>
          <w:sz w:val="28"/>
          <w:szCs w:val="28"/>
          <w:lang w:val="es-ES"/>
        </w:rPr>
        <w:lastRenderedPageBreak/>
        <w:t>Abstract</w:t>
      </w:r>
    </w:p>
    <w:p w14:paraId="26989E3B" w14:textId="77777777" w:rsidR="002B61C8" w:rsidRPr="002B61C8" w:rsidRDefault="002B61C8" w:rsidP="00F53346">
      <w:pPr>
        <w:spacing w:after="0" w:line="360" w:lineRule="auto"/>
        <w:jc w:val="both"/>
        <w:rPr>
          <w:rFonts w:ascii="Times New Roman" w:eastAsia="Calibri" w:hAnsi="Times New Roman" w:cs="Times New Roman"/>
          <w:sz w:val="24"/>
          <w:szCs w:val="24"/>
          <w:highlight w:val="yellow"/>
          <w:lang w:val="en-US"/>
        </w:rPr>
      </w:pPr>
      <w:r w:rsidRPr="002B61C8">
        <w:rPr>
          <w:rFonts w:ascii="Times New Roman" w:eastAsia="Calibri" w:hAnsi="Times New Roman" w:cs="Times New Roman"/>
          <w:sz w:val="24"/>
          <w:szCs w:val="24"/>
          <w:lang w:val="en-US"/>
        </w:rPr>
        <w:t>The evaluation of teaching competencies directs this research, focusing on a universe made up of 102 fourth-semester students of a bachelor's degree program in languages at a private Mexican university, with a statistical sample of 81, having a confidence level of 95% and a margin of error of 5%. The objective of the research was to know the level of acquisition of competences that foreign language teachers have in a Mexican university, in the area of English and French. It was carried out under a quantitative method, using a statistical formula to calculate the sample size, applying an instrument of closed questions that allowed to quantify in percentages the perception of the students about the competences of the teachers of English and French, in the following eight areas: reading comprehension, oral fluency, grammatical analysis, writing of texts, management of the study program, broad vocabulary, adaptation to the educational level taught and management of technology. As a result, a higher average was obtained in the area of English, not observing a significant difference with the area of French. Concluding that the professors of both branches have an acceptable level from the experience of the students on the discipline in which they are teaching.</w:t>
      </w:r>
    </w:p>
    <w:p w14:paraId="1D5E23D3" w14:textId="6589C959" w:rsidR="002B61C8" w:rsidRPr="002B61C8" w:rsidRDefault="00DC4DC6" w:rsidP="00F53346">
      <w:pPr>
        <w:spacing w:after="0" w:line="360" w:lineRule="auto"/>
        <w:jc w:val="both"/>
        <w:rPr>
          <w:rFonts w:ascii="Times New Roman" w:eastAsia="Calibri" w:hAnsi="Times New Roman" w:cs="Times New Roman"/>
          <w:sz w:val="24"/>
          <w:szCs w:val="24"/>
          <w:lang w:val="en-US"/>
        </w:rPr>
      </w:pPr>
      <w:r w:rsidRPr="00A44FC6">
        <w:rPr>
          <w:rFonts w:eastAsia="Calibri" w:cstheme="minorHAnsi"/>
          <w:b/>
          <w:sz w:val="28"/>
          <w:szCs w:val="28"/>
          <w:lang w:val="en-US"/>
        </w:rPr>
        <w:t>Keywords</w:t>
      </w:r>
      <w:r w:rsidR="00A44FC6" w:rsidRPr="00A44FC6">
        <w:rPr>
          <w:rFonts w:eastAsia="Calibri" w:cstheme="minorHAnsi"/>
          <w:b/>
          <w:sz w:val="28"/>
          <w:szCs w:val="28"/>
          <w:lang w:val="en-US"/>
        </w:rPr>
        <w:t xml:space="preserve">: </w:t>
      </w:r>
      <w:r w:rsidR="002B61C8" w:rsidRPr="002B61C8">
        <w:rPr>
          <w:rFonts w:ascii="Times New Roman" w:eastAsia="Calibri" w:hAnsi="Times New Roman" w:cs="Times New Roman"/>
          <w:sz w:val="24"/>
          <w:szCs w:val="24"/>
          <w:lang w:val="en-US"/>
        </w:rPr>
        <w:t>Teaching skills, teaching, English, French, teacher assessment</w:t>
      </w:r>
      <w:r w:rsidR="00A44FC6">
        <w:rPr>
          <w:rFonts w:ascii="Times New Roman" w:eastAsia="Calibri" w:hAnsi="Times New Roman" w:cs="Times New Roman"/>
          <w:sz w:val="24"/>
          <w:szCs w:val="24"/>
          <w:lang w:val="en-US"/>
        </w:rPr>
        <w:t>.</w:t>
      </w:r>
    </w:p>
    <w:p w14:paraId="507A853C" w14:textId="77777777" w:rsidR="00A44FC6" w:rsidRDefault="00A44FC6" w:rsidP="00A44FC6">
      <w:pPr>
        <w:pStyle w:val="HTMLconformatoprevio"/>
        <w:shd w:val="clear" w:color="auto" w:fill="FFFFFF"/>
        <w:tabs>
          <w:tab w:val="left" w:pos="8647"/>
        </w:tabs>
      </w:pPr>
      <w:r>
        <w:rPr>
          <w:rFonts w:ascii="Times New Roman" w:hAnsi="Times New Roman" w:cs="Times New Roman"/>
          <w:b/>
          <w:color w:val="000000"/>
          <w:sz w:val="24"/>
        </w:rPr>
        <w:t>Fecha Recepción:</w:t>
      </w: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Enero</w:t>
      </w:r>
      <w:proofErr w:type="gramEnd"/>
      <w:r>
        <w:rPr>
          <w:rFonts w:ascii="Times New Roman" w:hAnsi="Times New Roman" w:cs="Times New Roman"/>
          <w:color w:val="000000"/>
          <w:sz w:val="24"/>
        </w:rPr>
        <w:t xml:space="preserve"> 2022                               </w:t>
      </w:r>
      <w:r>
        <w:rPr>
          <w:rFonts w:ascii="Times New Roman" w:hAnsi="Times New Roman" w:cs="Times New Roman"/>
          <w:b/>
          <w:color w:val="000000"/>
          <w:sz w:val="24"/>
        </w:rPr>
        <w:t>Fecha Aceptación:</w:t>
      </w:r>
      <w:r>
        <w:rPr>
          <w:rFonts w:ascii="Times New Roman" w:hAnsi="Times New Roman" w:cs="Times New Roman"/>
          <w:color w:val="000000"/>
          <w:sz w:val="24"/>
        </w:rPr>
        <w:t xml:space="preserve"> Julio 2022</w:t>
      </w:r>
    </w:p>
    <w:p w14:paraId="07563620" w14:textId="5FB785CF" w:rsidR="00A44FC6" w:rsidRDefault="00A44FC6" w:rsidP="00A44FC6">
      <w:pPr>
        <w:spacing w:line="360" w:lineRule="auto"/>
        <w:jc w:val="both"/>
        <w:rPr>
          <w:rStyle w:val="EnlacedeInternet"/>
          <w:rFonts w:ascii="Times New Roman" w:eastAsia="SimSun" w:hAnsi="Times New Roman" w:cs="Times New Roman"/>
          <w:b/>
          <w:bCs/>
          <w:color w:val="000000"/>
          <w:sz w:val="32"/>
          <w:szCs w:val="32"/>
        </w:rPr>
      </w:pPr>
      <w:r>
        <w:rPr>
          <w:rFonts w:ascii="Liberation Serif" w:eastAsia="NSimSun" w:hAnsi="Liberation Serif" w:cs="Lucida Sans"/>
          <w:noProof/>
          <w:kern w:val="2"/>
          <w:sz w:val="24"/>
          <w:szCs w:val="24"/>
          <w:lang w:eastAsia="zh-CN" w:bidi="hi-IN"/>
        </w:rPr>
        <mc:AlternateContent>
          <mc:Choice Requires="wps">
            <w:drawing>
              <wp:inline distT="0" distB="0" distL="0" distR="0" wp14:anchorId="21055136" wp14:editId="6A948B79">
                <wp:extent cx="5613400" cy="1905"/>
                <wp:effectExtent l="3810" t="0" r="2540" b="0"/>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905"/>
                        </a:xfrm>
                        <a:prstGeom prst="rect">
                          <a:avLst/>
                        </a:prstGeom>
                        <a:solidFill>
                          <a:srgbClr val="A0A0A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608538" id="Rectángulo 1" o:spid="_x0000_s1026" style="width:442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" fillcolor="#a0a0a0" stroked="f" strokeweight="0">
                <w10:anchorlock/>
              </v:rect>
            </w:pict>
          </mc:Fallback>
        </mc:AlternateContent>
      </w:r>
    </w:p>
    <w:p w14:paraId="3D6259C5" w14:textId="77777777" w:rsidR="007B15A7" w:rsidRDefault="00DC4DC6" w:rsidP="007B15A7">
      <w:pPr>
        <w:spacing w:after="0" w:line="360" w:lineRule="auto"/>
        <w:jc w:val="center"/>
        <w:rPr>
          <w:rFonts w:ascii="Times New Roman" w:eastAsia="Calibri" w:hAnsi="Times New Roman" w:cs="Times New Roman"/>
          <w:b/>
          <w:sz w:val="32"/>
          <w:szCs w:val="32"/>
          <w:lang w:val="es-ES"/>
        </w:rPr>
      </w:pPr>
      <w:r w:rsidRPr="00B15410">
        <w:rPr>
          <w:rFonts w:ascii="Times New Roman" w:eastAsia="Calibri" w:hAnsi="Times New Roman" w:cs="Times New Roman"/>
          <w:b/>
          <w:sz w:val="32"/>
          <w:szCs w:val="32"/>
          <w:lang w:val="es-ES"/>
        </w:rPr>
        <w:t>Introducción</w:t>
      </w:r>
    </w:p>
    <w:p w14:paraId="7A1FF916" w14:textId="77777777" w:rsidR="001353F0" w:rsidRPr="001353F0" w:rsidRDefault="001353F0" w:rsidP="001353F0">
      <w:pPr>
        <w:spacing w:after="0" w:line="360" w:lineRule="auto"/>
        <w:jc w:val="both"/>
        <w:rPr>
          <w:rFonts w:ascii="Times New Roman" w:eastAsia="Calibri" w:hAnsi="Times New Roman" w:cs="Times New Roman"/>
          <w:sz w:val="24"/>
          <w:szCs w:val="24"/>
          <w:lang w:val="es-ES"/>
        </w:rPr>
      </w:pPr>
      <w:r w:rsidRPr="001353F0">
        <w:rPr>
          <w:rFonts w:ascii="Times New Roman" w:eastAsia="Calibri" w:hAnsi="Times New Roman" w:cs="Times New Roman"/>
          <w:sz w:val="24"/>
          <w:szCs w:val="24"/>
          <w:lang w:val="es-ES"/>
        </w:rPr>
        <w:t>En las últimas décadas la educación por competencias ha buscado generar en los estudiantes aptitudes que le den a su formación una utilidad eficiente e inmediata en la sociedad, pero no solo las competencias deben ser introyectadas en los alumnos, sino que quienes son protagonistas del proceso de guía en esa formación deben tenerlas.</w:t>
      </w:r>
    </w:p>
    <w:p w14:paraId="37A3B702" w14:textId="77777777" w:rsidR="001353F0" w:rsidRDefault="001353F0" w:rsidP="001353F0">
      <w:pPr>
        <w:spacing w:after="0" w:line="360" w:lineRule="auto"/>
        <w:jc w:val="both"/>
        <w:rPr>
          <w:rFonts w:ascii="Times New Roman" w:eastAsia="Calibri" w:hAnsi="Times New Roman" w:cs="Times New Roman"/>
          <w:sz w:val="24"/>
          <w:szCs w:val="24"/>
          <w:lang w:val="es-ES"/>
        </w:rPr>
      </w:pPr>
      <w:r w:rsidRPr="001353F0">
        <w:rPr>
          <w:rFonts w:ascii="Times New Roman" w:eastAsia="Calibri" w:hAnsi="Times New Roman" w:cs="Times New Roman"/>
          <w:sz w:val="24"/>
          <w:szCs w:val="24"/>
          <w:lang w:val="es-ES"/>
        </w:rPr>
        <w:t>Las competencias docentes son ese conjunto de habilida</w:t>
      </w:r>
      <w:r w:rsidR="009231F4">
        <w:rPr>
          <w:rFonts w:ascii="Times New Roman" w:eastAsia="Calibri" w:hAnsi="Times New Roman" w:cs="Times New Roman"/>
          <w:sz w:val="24"/>
          <w:szCs w:val="24"/>
          <w:lang w:val="es-ES"/>
        </w:rPr>
        <w:t>des que un profesor debe tener</w:t>
      </w:r>
      <w:r w:rsidRPr="001353F0">
        <w:rPr>
          <w:rFonts w:ascii="Times New Roman" w:eastAsia="Calibri" w:hAnsi="Times New Roman" w:cs="Times New Roman"/>
          <w:sz w:val="24"/>
          <w:szCs w:val="24"/>
          <w:lang w:val="es-ES"/>
        </w:rPr>
        <w:t xml:space="preserve"> para ejecutar sus labores eficazmente y acompañar al alumno al logro máximo de sus capacidades.</w:t>
      </w:r>
    </w:p>
    <w:p w14:paraId="1EB08A0A" w14:textId="77777777" w:rsidR="009231F4" w:rsidRDefault="00FE7ECE" w:rsidP="00FE7ECE">
      <w:pPr>
        <w:spacing w:after="0" w:line="360" w:lineRule="auto"/>
        <w:jc w:val="both"/>
        <w:rPr>
          <w:rFonts w:ascii="Times New Roman" w:eastAsia="Calibri" w:hAnsi="Times New Roman" w:cs="Times New Roman"/>
          <w:sz w:val="24"/>
          <w:szCs w:val="24"/>
          <w:lang w:val="es-ES"/>
        </w:rPr>
      </w:pPr>
      <w:r w:rsidRPr="00FE7ECE">
        <w:rPr>
          <w:rFonts w:ascii="Times New Roman" w:eastAsia="Calibri" w:hAnsi="Times New Roman" w:cs="Times New Roman"/>
          <w:noProof/>
          <w:sz w:val="24"/>
          <w:szCs w:val="24"/>
        </w:rPr>
        <w:t xml:space="preserve">Cano, </w:t>
      </w:r>
      <w:r>
        <w:rPr>
          <w:rFonts w:ascii="Times New Roman" w:eastAsia="Calibri" w:hAnsi="Times New Roman" w:cs="Times New Roman"/>
          <w:noProof/>
          <w:sz w:val="24"/>
          <w:szCs w:val="24"/>
        </w:rPr>
        <w:t>(</w:t>
      </w:r>
      <w:r w:rsidRPr="00FE7ECE">
        <w:rPr>
          <w:rFonts w:ascii="Times New Roman" w:eastAsia="Calibri" w:hAnsi="Times New Roman" w:cs="Times New Roman"/>
          <w:noProof/>
          <w:sz w:val="24"/>
          <w:szCs w:val="24"/>
        </w:rPr>
        <w:t>2007)</w:t>
      </w:r>
      <w:r w:rsidR="001353F0">
        <w:rPr>
          <w:rFonts w:ascii="Times New Roman" w:eastAsia="Calibri" w:hAnsi="Times New Roman" w:cs="Times New Roman"/>
          <w:sz w:val="24"/>
          <w:szCs w:val="24"/>
          <w:lang w:val="es-ES"/>
        </w:rPr>
        <w:t xml:space="preserve"> escribió que: “</w:t>
      </w:r>
      <w:r w:rsidRPr="00FE7ECE">
        <w:rPr>
          <w:rFonts w:ascii="Times New Roman" w:eastAsia="Calibri" w:hAnsi="Times New Roman" w:cs="Times New Roman"/>
          <w:sz w:val="24"/>
          <w:szCs w:val="24"/>
          <w:lang w:val="es-ES"/>
        </w:rPr>
        <w:t>Ser competente significa, pues, ser capaz de resolver una situación de forma autónoma y creativa, movilizando,</w:t>
      </w:r>
      <w:r>
        <w:rPr>
          <w:rFonts w:ascii="Times New Roman" w:eastAsia="Calibri" w:hAnsi="Times New Roman" w:cs="Times New Roman"/>
          <w:sz w:val="24"/>
          <w:szCs w:val="24"/>
          <w:lang w:val="es-ES"/>
        </w:rPr>
        <w:t xml:space="preserve"> </w:t>
      </w:r>
      <w:r w:rsidRPr="00FE7ECE">
        <w:rPr>
          <w:rFonts w:ascii="Times New Roman" w:eastAsia="Calibri" w:hAnsi="Times New Roman" w:cs="Times New Roman"/>
          <w:sz w:val="24"/>
          <w:szCs w:val="24"/>
          <w:lang w:val="es-ES"/>
        </w:rPr>
        <w:t>clasificando, seleccionando, combinando y aplicando aquellos conocimientos, del tipo que sea, que son pertinentes en ese</w:t>
      </w:r>
      <w:r>
        <w:rPr>
          <w:rFonts w:ascii="Times New Roman" w:eastAsia="Calibri" w:hAnsi="Times New Roman" w:cs="Times New Roman"/>
          <w:sz w:val="24"/>
          <w:szCs w:val="24"/>
          <w:lang w:val="es-ES"/>
        </w:rPr>
        <w:t xml:space="preserve"> </w:t>
      </w:r>
      <w:r w:rsidRPr="00FE7ECE">
        <w:rPr>
          <w:rFonts w:ascii="Times New Roman" w:eastAsia="Calibri" w:hAnsi="Times New Roman" w:cs="Times New Roman"/>
          <w:sz w:val="24"/>
          <w:szCs w:val="24"/>
          <w:lang w:val="es-ES"/>
        </w:rPr>
        <w:t>momento y lugar.</w:t>
      </w:r>
      <w:r>
        <w:rPr>
          <w:rFonts w:ascii="Times New Roman" w:eastAsia="Calibri" w:hAnsi="Times New Roman" w:cs="Times New Roman"/>
          <w:sz w:val="24"/>
          <w:szCs w:val="24"/>
          <w:lang w:val="es-ES"/>
        </w:rPr>
        <w:t>” (p.3). Por ello, los docentes deben saber responder a situaciones de cualquier tipo relacionadas a su área profesional.</w:t>
      </w:r>
    </w:p>
    <w:p w14:paraId="739C930D" w14:textId="77777777" w:rsidR="00362578" w:rsidRDefault="00362578" w:rsidP="00FE7ECE">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Estas competencias no deben ser solo especializadas, sino adaptables y flexibles al área de saber de cada docente, sin dejar de lado las premisas básicas que la educación </w:t>
      </w:r>
      <w:r w:rsidRPr="00362578">
        <w:rPr>
          <w:rFonts w:ascii="Times New Roman" w:eastAsia="Calibri" w:hAnsi="Times New Roman" w:cs="Times New Roman"/>
          <w:i/>
          <w:sz w:val="24"/>
          <w:szCs w:val="24"/>
          <w:lang w:val="es-ES"/>
        </w:rPr>
        <w:t xml:space="preserve">per se </w:t>
      </w:r>
      <w:r>
        <w:rPr>
          <w:rFonts w:ascii="Times New Roman" w:eastAsia="Calibri" w:hAnsi="Times New Roman" w:cs="Times New Roman"/>
          <w:sz w:val="24"/>
          <w:szCs w:val="24"/>
          <w:lang w:val="es-ES"/>
        </w:rPr>
        <w:t xml:space="preserve">exige, </w:t>
      </w:r>
      <w:r w:rsidR="00B54DD6">
        <w:rPr>
          <w:rFonts w:ascii="Times New Roman" w:eastAsia="Calibri" w:hAnsi="Times New Roman" w:cs="Times New Roman"/>
          <w:sz w:val="24"/>
          <w:szCs w:val="24"/>
          <w:lang w:val="es-ES"/>
        </w:rPr>
        <w:t xml:space="preserve">relacionado a ello, </w:t>
      </w:r>
      <w:r w:rsidR="009E7E9E" w:rsidRPr="00453433">
        <w:rPr>
          <w:rFonts w:ascii="Times New Roman" w:eastAsia="Calibri" w:hAnsi="Times New Roman" w:cs="Times New Roman"/>
          <w:noProof/>
          <w:sz w:val="24"/>
          <w:szCs w:val="24"/>
        </w:rPr>
        <w:t xml:space="preserve">Tejada Fernández, </w:t>
      </w:r>
      <w:r w:rsidR="009E7E9E">
        <w:rPr>
          <w:rFonts w:ascii="Times New Roman" w:eastAsia="Calibri" w:hAnsi="Times New Roman" w:cs="Times New Roman"/>
          <w:noProof/>
          <w:sz w:val="24"/>
          <w:szCs w:val="24"/>
        </w:rPr>
        <w:t>(</w:t>
      </w:r>
      <w:r w:rsidR="009E7E9E" w:rsidRPr="00453433">
        <w:rPr>
          <w:rFonts w:ascii="Times New Roman" w:eastAsia="Calibri" w:hAnsi="Times New Roman" w:cs="Times New Roman"/>
          <w:noProof/>
          <w:sz w:val="24"/>
          <w:szCs w:val="24"/>
        </w:rPr>
        <w:t>2009)</w:t>
      </w:r>
      <w:r w:rsidR="00B54DD6">
        <w:rPr>
          <w:rFonts w:ascii="Times New Roman" w:eastAsia="Calibri" w:hAnsi="Times New Roman" w:cs="Times New Roman"/>
          <w:sz w:val="24"/>
          <w:szCs w:val="24"/>
          <w:lang w:val="es-ES"/>
        </w:rPr>
        <w:t xml:space="preserve"> sostiene que:</w:t>
      </w:r>
    </w:p>
    <w:p w14:paraId="58C24BD6" w14:textId="77777777" w:rsidR="00B54DD6" w:rsidRDefault="00B54DD6" w:rsidP="00B54DD6">
      <w:pPr>
        <w:spacing w:after="0" w:line="360" w:lineRule="auto"/>
        <w:jc w:val="both"/>
        <w:rPr>
          <w:rFonts w:ascii="Times New Roman" w:eastAsia="Calibri" w:hAnsi="Times New Roman" w:cs="Times New Roman"/>
          <w:sz w:val="24"/>
          <w:szCs w:val="24"/>
          <w:lang w:val="es-ES"/>
        </w:rPr>
      </w:pPr>
    </w:p>
    <w:p w14:paraId="30E44329" w14:textId="77777777" w:rsidR="00B54DD6" w:rsidRDefault="00B54DD6" w:rsidP="00B54DD6">
      <w:pPr>
        <w:spacing w:after="0" w:line="360" w:lineRule="auto"/>
        <w:ind w:left="709"/>
        <w:jc w:val="both"/>
        <w:rPr>
          <w:rFonts w:ascii="Times New Roman" w:eastAsia="Calibri" w:hAnsi="Times New Roman" w:cs="Times New Roman"/>
          <w:sz w:val="24"/>
          <w:szCs w:val="24"/>
          <w:lang w:val="es-ES"/>
        </w:rPr>
      </w:pPr>
      <w:r w:rsidRPr="00B54DD6">
        <w:rPr>
          <w:rFonts w:ascii="Times New Roman" w:eastAsia="Calibri" w:hAnsi="Times New Roman" w:cs="Times New Roman"/>
          <w:sz w:val="24"/>
          <w:szCs w:val="24"/>
          <w:lang w:val="es-ES"/>
        </w:rPr>
        <w:lastRenderedPageBreak/>
        <w:t>Si nos centramos ahora en la formación d</w:t>
      </w:r>
      <w:r>
        <w:rPr>
          <w:rFonts w:ascii="Times New Roman" w:eastAsia="Calibri" w:hAnsi="Times New Roman" w:cs="Times New Roman"/>
          <w:sz w:val="24"/>
          <w:szCs w:val="24"/>
          <w:lang w:val="es-ES"/>
        </w:rPr>
        <w:t xml:space="preserve">e competencias en el ámbito más </w:t>
      </w:r>
      <w:r w:rsidRPr="00B54DD6">
        <w:rPr>
          <w:rFonts w:ascii="Times New Roman" w:eastAsia="Calibri" w:hAnsi="Times New Roman" w:cs="Times New Roman"/>
          <w:sz w:val="24"/>
          <w:szCs w:val="24"/>
          <w:lang w:val="es-ES"/>
        </w:rPr>
        <w:t>estrictamente didáctico, el profesional de la docencia universit</w:t>
      </w:r>
      <w:r>
        <w:rPr>
          <w:rFonts w:ascii="Times New Roman" w:eastAsia="Calibri" w:hAnsi="Times New Roman" w:cs="Times New Roman"/>
          <w:sz w:val="24"/>
          <w:szCs w:val="24"/>
          <w:lang w:val="es-ES"/>
        </w:rPr>
        <w:t xml:space="preserve">aria, además de ser un </w:t>
      </w:r>
      <w:r w:rsidRPr="00B54DD6">
        <w:rPr>
          <w:rFonts w:ascii="Times New Roman" w:eastAsia="Calibri" w:hAnsi="Times New Roman" w:cs="Times New Roman"/>
          <w:sz w:val="24"/>
          <w:szCs w:val="24"/>
          <w:lang w:val="es-ES"/>
        </w:rPr>
        <w:t xml:space="preserve">experto en la disciplina académica correspondiente, </w:t>
      </w:r>
      <w:r>
        <w:rPr>
          <w:rFonts w:ascii="Times New Roman" w:eastAsia="Calibri" w:hAnsi="Times New Roman" w:cs="Times New Roman"/>
          <w:sz w:val="24"/>
          <w:szCs w:val="24"/>
          <w:lang w:val="es-ES"/>
        </w:rPr>
        <w:t xml:space="preserve">deberá tener una amplia gama de </w:t>
      </w:r>
      <w:r w:rsidRPr="00B54DD6">
        <w:rPr>
          <w:rFonts w:ascii="Times New Roman" w:eastAsia="Calibri" w:hAnsi="Times New Roman" w:cs="Times New Roman"/>
          <w:sz w:val="24"/>
          <w:szCs w:val="24"/>
          <w:lang w:val="es-ES"/>
        </w:rPr>
        <w:t>com</w:t>
      </w:r>
      <w:r>
        <w:rPr>
          <w:rFonts w:ascii="Times New Roman" w:eastAsia="Calibri" w:hAnsi="Times New Roman" w:cs="Times New Roman"/>
          <w:sz w:val="24"/>
          <w:szCs w:val="24"/>
          <w:lang w:val="es-ES"/>
        </w:rPr>
        <w:t>petencias profesionales básicas [...</w:t>
      </w:r>
      <w:r w:rsidRPr="00B54DD6">
        <w:rPr>
          <w:rFonts w:ascii="Times New Roman" w:eastAsia="Calibri" w:hAnsi="Times New Roman" w:cs="Times New Roman"/>
          <w:sz w:val="24"/>
          <w:szCs w:val="24"/>
          <w:lang w:val="es-ES"/>
        </w:rPr>
        <w:t>]</w:t>
      </w:r>
      <w:r>
        <w:rPr>
          <w:rFonts w:ascii="Times New Roman" w:eastAsia="Calibri" w:hAnsi="Times New Roman" w:cs="Times New Roman"/>
          <w:sz w:val="24"/>
          <w:szCs w:val="24"/>
          <w:lang w:val="es-ES"/>
        </w:rPr>
        <w:t xml:space="preserve"> (p.5)</w:t>
      </w:r>
    </w:p>
    <w:p w14:paraId="24CCA900" w14:textId="77777777" w:rsidR="0097431B" w:rsidRDefault="009231F4" w:rsidP="00FE7ECE">
      <w:pPr>
        <w:spacing w:after="0" w:line="360" w:lineRule="auto"/>
        <w:jc w:val="both"/>
        <w:rPr>
          <w:rFonts w:ascii="Times New Roman" w:eastAsia="Calibri" w:hAnsi="Times New Roman" w:cs="Times New Roman"/>
          <w:sz w:val="24"/>
          <w:szCs w:val="24"/>
          <w:lang w:val="es-ES"/>
        </w:rPr>
      </w:pPr>
      <w:r w:rsidRPr="009231F4">
        <w:rPr>
          <w:rFonts w:ascii="Times New Roman" w:eastAsia="Calibri" w:hAnsi="Times New Roman" w:cs="Times New Roman"/>
          <w:noProof/>
          <w:sz w:val="24"/>
          <w:szCs w:val="24"/>
        </w:rPr>
        <w:t xml:space="preserve">García Cabrero, Loredo Enríquez,, Luna Serrano, &amp; Rueda Beltrán, </w:t>
      </w:r>
      <w:r>
        <w:rPr>
          <w:rFonts w:ascii="Times New Roman" w:eastAsia="Calibri" w:hAnsi="Times New Roman" w:cs="Times New Roman"/>
          <w:noProof/>
          <w:sz w:val="24"/>
          <w:szCs w:val="24"/>
        </w:rPr>
        <w:t>(</w:t>
      </w:r>
      <w:r w:rsidRPr="009231F4">
        <w:rPr>
          <w:rFonts w:ascii="Times New Roman" w:eastAsia="Calibri" w:hAnsi="Times New Roman" w:cs="Times New Roman"/>
          <w:noProof/>
          <w:sz w:val="24"/>
          <w:szCs w:val="24"/>
        </w:rPr>
        <w:t>2008)</w:t>
      </w:r>
      <w:r w:rsidR="00FE7ECE">
        <w:rPr>
          <w:rFonts w:ascii="Times New Roman" w:eastAsia="Calibri" w:hAnsi="Times New Roman" w:cs="Times New Roman"/>
          <w:sz w:val="24"/>
          <w:szCs w:val="24"/>
          <w:lang w:val="es-ES"/>
        </w:rPr>
        <w:t xml:space="preserve"> </w:t>
      </w:r>
      <w:r w:rsidR="0064536B">
        <w:rPr>
          <w:rFonts w:ascii="Times New Roman" w:eastAsia="Calibri" w:hAnsi="Times New Roman" w:cs="Times New Roman"/>
          <w:sz w:val="24"/>
          <w:szCs w:val="24"/>
          <w:lang w:val="es-ES"/>
        </w:rPr>
        <w:t>propusieron un modelo de evaluación de competencias docentes para la educación media y superior en instituciones mexicanas, sustentando en autores y teorías, tomando en cuenta el contexto y mostrando una estructura clara y sistematizada de acciones.</w:t>
      </w:r>
    </w:p>
    <w:p w14:paraId="6AF0F65F" w14:textId="77777777" w:rsidR="00B15410" w:rsidRDefault="0097431B" w:rsidP="00BB538B">
      <w:pPr>
        <w:spacing w:after="0" w:line="360" w:lineRule="auto"/>
        <w:jc w:val="both"/>
        <w:rPr>
          <w:rFonts w:ascii="Times New Roman" w:eastAsia="Calibri" w:hAnsi="Times New Roman" w:cs="Times New Roman"/>
          <w:noProof/>
          <w:sz w:val="24"/>
          <w:szCs w:val="24"/>
        </w:rPr>
      </w:pPr>
      <w:r>
        <w:rPr>
          <w:rFonts w:ascii="Times New Roman" w:eastAsia="Calibri" w:hAnsi="Times New Roman" w:cs="Times New Roman"/>
          <w:sz w:val="24"/>
          <w:szCs w:val="24"/>
          <w:lang w:val="es-ES"/>
        </w:rPr>
        <w:t>Las competencias docentes, se han tomado en los últimos años desde diversos enfoques y bajo metodologías diferentes que relacionan su protagonismo en la educación, como herramientas de carácter imprescindible en los docentes. Un ejemplo de lo anterior, es el estudio de</w:t>
      </w:r>
      <w:r w:rsidR="00CF44A5">
        <w:rPr>
          <w:rFonts w:ascii="Times New Roman" w:eastAsia="Calibri" w:hAnsi="Times New Roman" w:cs="Times New Roman"/>
          <w:sz w:val="24"/>
          <w:szCs w:val="24"/>
          <w:lang w:val="es-ES"/>
        </w:rPr>
        <w:t xml:space="preserve"> </w:t>
      </w:r>
      <w:r w:rsidR="00CF44A5" w:rsidRPr="00CF44A5">
        <w:rPr>
          <w:rFonts w:ascii="Times New Roman" w:eastAsia="Calibri" w:hAnsi="Times New Roman" w:cs="Times New Roman"/>
          <w:noProof/>
          <w:sz w:val="24"/>
          <w:szCs w:val="24"/>
        </w:rPr>
        <w:t xml:space="preserve">Fernandez Batanero, </w:t>
      </w:r>
      <w:r w:rsidR="00CF44A5">
        <w:rPr>
          <w:rFonts w:ascii="Times New Roman" w:eastAsia="Calibri" w:hAnsi="Times New Roman" w:cs="Times New Roman"/>
          <w:noProof/>
          <w:sz w:val="24"/>
          <w:szCs w:val="24"/>
        </w:rPr>
        <w:t>(</w:t>
      </w:r>
      <w:r w:rsidR="00CF44A5" w:rsidRPr="00CF44A5">
        <w:rPr>
          <w:rFonts w:ascii="Times New Roman" w:eastAsia="Calibri" w:hAnsi="Times New Roman" w:cs="Times New Roman"/>
          <w:noProof/>
          <w:sz w:val="24"/>
          <w:szCs w:val="24"/>
        </w:rPr>
        <w:t>2013)</w:t>
      </w:r>
      <w:r>
        <w:rPr>
          <w:rFonts w:ascii="Times New Roman" w:eastAsia="Calibri" w:hAnsi="Times New Roman" w:cs="Times New Roman"/>
          <w:noProof/>
          <w:sz w:val="24"/>
          <w:szCs w:val="24"/>
        </w:rPr>
        <w:t xml:space="preserve"> quien desde otra aritsta, compara las perspectivas de las buenas prácticas enfocadas a la educación inclusiva y destacando la importancia de las competencias docentes de forma estratégica en la didáctica. De una forma u otra, este tema sigue vigente en la educación ya que evoluciona junto con el contexto y los procesos, por lo tanto, brinda relevancia al estudio que se presenta.</w:t>
      </w:r>
    </w:p>
    <w:p w14:paraId="62B3739B" w14:textId="77777777" w:rsidR="00B15410" w:rsidRDefault="00B15410" w:rsidP="00B15410">
      <w:pPr>
        <w:spacing w:after="0" w:line="360" w:lineRule="auto"/>
        <w:jc w:val="both"/>
        <w:rPr>
          <w:rFonts w:ascii="Times New Roman" w:eastAsia="Calibri" w:hAnsi="Times New Roman" w:cs="Times New Roman"/>
          <w:noProof/>
          <w:sz w:val="24"/>
          <w:szCs w:val="24"/>
        </w:rPr>
      </w:pPr>
      <w:r w:rsidRPr="00B15410">
        <w:rPr>
          <w:rFonts w:ascii="Times New Roman" w:eastAsia="Calibri" w:hAnsi="Times New Roman" w:cs="Times New Roman"/>
          <w:noProof/>
          <w:sz w:val="24"/>
          <w:szCs w:val="24"/>
        </w:rPr>
        <w:t xml:space="preserve">El objetivo </w:t>
      </w:r>
      <w:r>
        <w:rPr>
          <w:rFonts w:ascii="Times New Roman" w:eastAsia="Calibri" w:hAnsi="Times New Roman" w:cs="Times New Roman"/>
          <w:noProof/>
          <w:sz w:val="24"/>
          <w:szCs w:val="24"/>
        </w:rPr>
        <w:t xml:space="preserve">central </w:t>
      </w:r>
      <w:r w:rsidRPr="00B15410">
        <w:rPr>
          <w:rFonts w:ascii="Times New Roman" w:eastAsia="Calibri" w:hAnsi="Times New Roman" w:cs="Times New Roman"/>
          <w:noProof/>
          <w:sz w:val="24"/>
          <w:szCs w:val="24"/>
        </w:rPr>
        <w:t>de la investigación fue conocer el nivel de adquisición de competencias que poseen los docentes de lenguas extranjeras en una universidad mexicana, en el área de inglés y francés.</w:t>
      </w:r>
    </w:p>
    <w:p w14:paraId="1DD7859A" w14:textId="77777777" w:rsidR="00B15410" w:rsidRDefault="00B15410" w:rsidP="00B15410">
      <w:pPr>
        <w:spacing w:after="0" w:line="36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En cuanto a los objetivos específicos, se catalogaron de la siguiente manera:</w:t>
      </w:r>
    </w:p>
    <w:p w14:paraId="702D33C4" w14:textId="77777777" w:rsidR="00B15410" w:rsidRDefault="00B15410" w:rsidP="00B15410">
      <w:pPr>
        <w:pStyle w:val="Prrafodelista"/>
        <w:numPr>
          <w:ilvl w:val="0"/>
          <w:numId w:val="1"/>
        </w:numPr>
        <w:spacing w:after="0" w:line="36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Analizar la labor docente en idiomas distintos según su especialización</w:t>
      </w:r>
    </w:p>
    <w:p w14:paraId="1127E9B5" w14:textId="77777777" w:rsidR="00B15410" w:rsidRDefault="00B15410" w:rsidP="00B15410">
      <w:pPr>
        <w:pStyle w:val="Prrafodelista"/>
        <w:numPr>
          <w:ilvl w:val="0"/>
          <w:numId w:val="1"/>
        </w:numPr>
        <w:spacing w:after="0" w:line="36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Medir cuantitavamente el nivel de aprendizaje alcanzado por los estudiantes en una lengua extranjera</w:t>
      </w:r>
    </w:p>
    <w:p w14:paraId="433D6FD6" w14:textId="77777777" w:rsidR="00B15410" w:rsidRPr="00B15410" w:rsidRDefault="00BC5D05" w:rsidP="00B15410">
      <w:pPr>
        <w:pStyle w:val="Prrafodelista"/>
        <w:numPr>
          <w:ilvl w:val="0"/>
          <w:numId w:val="1"/>
        </w:numPr>
        <w:spacing w:after="0" w:line="36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Brindar herramientas sólidas</w:t>
      </w:r>
      <w:r w:rsidR="00B15410" w:rsidRPr="00B15410">
        <w:rPr>
          <w:rFonts w:ascii="Times New Roman" w:eastAsia="Calibri" w:hAnsi="Times New Roman" w:cs="Times New Roman"/>
          <w:noProof/>
          <w:sz w:val="24"/>
          <w:szCs w:val="24"/>
        </w:rPr>
        <w:t xml:space="preserve"> al centro educativo sobre las áreas de oportunidad que pueden ser mejoradas</w:t>
      </w:r>
    </w:p>
    <w:p w14:paraId="26F84F97" w14:textId="77777777" w:rsidR="00085A02" w:rsidRDefault="00085A02" w:rsidP="008E3BF0">
      <w:pPr>
        <w:spacing w:after="0" w:line="360" w:lineRule="auto"/>
        <w:rPr>
          <w:rFonts w:ascii="Times New Roman" w:eastAsia="Calibri" w:hAnsi="Times New Roman" w:cs="Times New Roman"/>
          <w:b/>
          <w:sz w:val="28"/>
          <w:szCs w:val="28"/>
          <w:lang w:val="es-ES"/>
        </w:rPr>
      </w:pPr>
    </w:p>
    <w:p w14:paraId="1F122E72" w14:textId="77777777" w:rsidR="00DC4DC6" w:rsidRDefault="00B15410" w:rsidP="008E3BF0">
      <w:pPr>
        <w:spacing w:after="0" w:line="360" w:lineRule="auto"/>
        <w:jc w:val="center"/>
        <w:rPr>
          <w:rFonts w:ascii="Times New Roman" w:eastAsia="Calibri" w:hAnsi="Times New Roman" w:cs="Times New Roman"/>
          <w:b/>
          <w:sz w:val="32"/>
          <w:szCs w:val="32"/>
          <w:lang w:val="es-ES"/>
        </w:rPr>
      </w:pPr>
      <w:r w:rsidRPr="00B15410">
        <w:rPr>
          <w:rFonts w:ascii="Times New Roman" w:eastAsia="Calibri" w:hAnsi="Times New Roman" w:cs="Times New Roman"/>
          <w:b/>
          <w:sz w:val="32"/>
          <w:szCs w:val="32"/>
          <w:lang w:val="es-ES"/>
        </w:rPr>
        <w:t>Metodología</w:t>
      </w:r>
    </w:p>
    <w:p w14:paraId="0764FA8B" w14:textId="57BD5C62" w:rsidR="00085A02" w:rsidRDefault="0094524A" w:rsidP="008E3BF0">
      <w:pPr>
        <w:spacing w:after="0" w:line="360" w:lineRule="auto"/>
        <w:jc w:val="both"/>
        <w:rPr>
          <w:rFonts w:ascii="Times New Roman" w:eastAsia="Calibri" w:hAnsi="Times New Roman" w:cs="Times New Roman"/>
          <w:sz w:val="24"/>
          <w:szCs w:val="24"/>
          <w:lang w:val="es-ES"/>
        </w:rPr>
      </w:pPr>
      <w:r w:rsidRPr="0094524A">
        <w:rPr>
          <w:rFonts w:ascii="Times New Roman" w:eastAsia="Calibri" w:hAnsi="Times New Roman" w:cs="Times New Roman"/>
          <w:sz w:val="24"/>
          <w:szCs w:val="24"/>
          <w:lang w:val="es-ES"/>
        </w:rPr>
        <w:t>La evaluación de las competencias docentes dirige esta investigación, centrándose en universo conformado por 102 estudiantes de cuarto semestre de un programa de licenciatura en idiomas en una universidad privada mexicana, c</w:t>
      </w:r>
      <w:r w:rsidR="00085A02">
        <w:rPr>
          <w:rFonts w:ascii="Times New Roman" w:eastAsia="Calibri" w:hAnsi="Times New Roman" w:cs="Times New Roman"/>
          <w:sz w:val="24"/>
          <w:szCs w:val="24"/>
          <w:lang w:val="es-ES"/>
        </w:rPr>
        <w:t>on una muestra estadística de 81</w:t>
      </w:r>
      <w:r w:rsidRPr="0094524A">
        <w:rPr>
          <w:rFonts w:ascii="Times New Roman" w:eastAsia="Calibri" w:hAnsi="Times New Roman" w:cs="Times New Roman"/>
          <w:sz w:val="24"/>
          <w:szCs w:val="24"/>
          <w:lang w:val="es-ES"/>
        </w:rPr>
        <w:t>, teniendo un nivel de confianza de un 95% y un margen de error de 5%.</w:t>
      </w:r>
      <w:r w:rsidR="00085A02">
        <w:rPr>
          <w:rFonts w:ascii="Times New Roman" w:eastAsia="Calibri" w:hAnsi="Times New Roman" w:cs="Times New Roman"/>
          <w:sz w:val="24"/>
          <w:szCs w:val="24"/>
          <w:lang w:val="es-ES"/>
        </w:rPr>
        <w:t xml:space="preserve"> Lo cual se calculó bajo la siguiente fórmula:</w:t>
      </w:r>
    </w:p>
    <w:p w14:paraId="168DFBE3" w14:textId="6004F699" w:rsidR="00A44FC6" w:rsidRDefault="00A44FC6" w:rsidP="008E3BF0">
      <w:pPr>
        <w:spacing w:after="0" w:line="360" w:lineRule="auto"/>
        <w:jc w:val="both"/>
        <w:rPr>
          <w:rFonts w:ascii="Times New Roman" w:eastAsia="Calibri" w:hAnsi="Times New Roman" w:cs="Times New Roman"/>
          <w:sz w:val="24"/>
          <w:szCs w:val="24"/>
          <w:lang w:val="es-ES"/>
        </w:rPr>
      </w:pPr>
    </w:p>
    <w:p w14:paraId="39754232" w14:textId="77777777" w:rsidR="00A44FC6" w:rsidRDefault="00A44FC6" w:rsidP="008E3BF0">
      <w:pPr>
        <w:spacing w:after="0" w:line="360" w:lineRule="auto"/>
        <w:jc w:val="both"/>
        <w:rPr>
          <w:rFonts w:ascii="Times New Roman" w:eastAsia="Calibri" w:hAnsi="Times New Roman" w:cs="Times New Roman"/>
          <w:sz w:val="24"/>
          <w:szCs w:val="24"/>
          <w:lang w:val="es-ES"/>
        </w:rPr>
      </w:pPr>
    </w:p>
    <w:p w14:paraId="47EC521B" w14:textId="77777777" w:rsidR="00085A02" w:rsidRDefault="00085A02" w:rsidP="0094524A">
      <w:pPr>
        <w:spacing w:after="0" w:line="360" w:lineRule="auto"/>
        <w:jc w:val="both"/>
        <w:rPr>
          <w:rFonts w:ascii="Times New Roman" w:eastAsia="Calibri" w:hAnsi="Times New Roman" w:cs="Times New Roman"/>
          <w:sz w:val="24"/>
          <w:szCs w:val="24"/>
          <w:lang w:val="es-ES"/>
        </w:rPr>
      </w:pPr>
    </w:p>
    <w:p w14:paraId="5016A4B5" w14:textId="77777777" w:rsidR="00085A02" w:rsidRPr="00085A02" w:rsidRDefault="00000000" w:rsidP="00085A02">
      <w:pPr>
        <w:shd w:val="clear" w:color="auto" w:fill="FFFFFF"/>
        <w:spacing w:line="480" w:lineRule="auto"/>
        <w:jc w:val="both"/>
        <w:rPr>
          <w:rFonts w:ascii="Times New Roman" w:eastAsia="Times New Roman" w:hAnsi="Times New Roman" w:cs="Times New Roman"/>
          <w:sz w:val="24"/>
          <w:szCs w:val="24"/>
          <w:lang w:eastAsia="es-MX"/>
        </w:rPr>
      </w:pPr>
      <m:oMathPara>
        <m:oMath>
          <m:f>
            <m:fPr>
              <m:ctrlPr>
                <w:rPr>
                  <w:rFonts w:ascii="Cambria Math" w:eastAsia="Times New Roman" w:hAnsi="Cambria Math" w:cs="Times New Roman"/>
                  <w:i/>
                  <w:sz w:val="24"/>
                  <w:szCs w:val="24"/>
                  <w:lang w:eastAsia="es-MX"/>
                </w:rPr>
              </m:ctrlPr>
            </m:fPr>
            <m:num>
              <m:sSup>
                <m:sSupPr>
                  <m:ctrlPr>
                    <w:rPr>
                      <w:rFonts w:ascii="Cambria Math" w:eastAsia="Times New Roman" w:hAnsi="Cambria Math" w:cs="Times New Roman"/>
                      <w:i/>
                      <w:sz w:val="24"/>
                      <w:szCs w:val="24"/>
                      <w:lang w:eastAsia="es-MX"/>
                    </w:rPr>
                  </m:ctrlPr>
                </m:sSupPr>
                <m:e>
                  <m:r>
                    <w:rPr>
                      <w:rFonts w:ascii="Cambria Math" w:eastAsia="Times New Roman" w:hAnsi="Cambria Math" w:cs="Times New Roman"/>
                      <w:sz w:val="24"/>
                      <w:szCs w:val="24"/>
                    </w:rPr>
                    <m:t>z</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Xp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1-P</m:t>
                  </m:r>
                </m:e>
              </m:d>
            </m:num>
            <m:den>
              <m:sSup>
                <m:sSupPr>
                  <m:ctrlPr>
                    <w:rPr>
                      <w:rFonts w:ascii="Cambria Math" w:eastAsia="Times New Roman" w:hAnsi="Cambria Math" w:cs="Times New Roman"/>
                      <w:i/>
                      <w:sz w:val="24"/>
                      <w:szCs w:val="24"/>
                      <w:lang w:eastAsia="es-MX"/>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m:t>
                  </m:r>
                </m:sup>
              </m:sSup>
            </m:den>
          </m:f>
        </m:oMath>
      </m:oMathPara>
    </w:p>
    <w:p w14:paraId="0FB997DD" w14:textId="77777777" w:rsidR="00085A02" w:rsidRPr="00085A02" w:rsidRDefault="00085A02" w:rsidP="00085A02">
      <w:pPr>
        <w:shd w:val="clear" w:color="auto" w:fill="FFFFFF"/>
        <w:spacing w:line="480" w:lineRule="auto"/>
        <w:jc w:val="both"/>
        <w:rPr>
          <w:rFonts w:ascii="Times New Roman" w:eastAsia="Times New Roman" w:hAnsi="Times New Roman" w:cs="Times New Roman"/>
          <w:sz w:val="24"/>
          <w:szCs w:val="24"/>
          <w:lang w:eastAsia="es-MX"/>
        </w:rPr>
      </w:pPr>
      <w:r w:rsidRPr="00085A02">
        <w:rPr>
          <w:rFonts w:ascii="Times New Roman" w:eastAsia="Times New Roman" w:hAnsi="Times New Roman" w:cs="Times New Roman"/>
          <w:sz w:val="24"/>
          <w:szCs w:val="24"/>
          <w:lang w:eastAsia="es-MX"/>
        </w:rPr>
        <w:t>Tamaño de la  muestra    = ________________________</w:t>
      </w:r>
    </w:p>
    <w:p w14:paraId="5E03A02C" w14:textId="77777777" w:rsidR="00085A02" w:rsidRPr="00085A02" w:rsidRDefault="00085A02" w:rsidP="00085A02">
      <w:pPr>
        <w:shd w:val="clear" w:color="auto" w:fill="FFFFFF"/>
        <w:spacing w:line="480" w:lineRule="auto"/>
        <w:jc w:val="both"/>
        <w:rPr>
          <w:rFonts w:ascii="Times New Roman" w:eastAsia="Times New Roman" w:hAnsi="Times New Roman" w:cs="Times New Roman"/>
          <w:sz w:val="24"/>
          <w:szCs w:val="24"/>
          <w:lang w:eastAsia="es-MX"/>
        </w:rPr>
      </w:pPr>
      <m:oMathPara>
        <m:oMath>
          <m:r>
            <w:rPr>
              <w:rFonts w:ascii="Cambria Math" w:eastAsia="Times New Roman" w:hAnsi="Cambria Math" w:cs="Times New Roman"/>
              <w:sz w:val="24"/>
              <w:szCs w:val="24"/>
              <w:lang w:eastAsia="es-MX"/>
            </w:rPr>
            <m:t>1+(</m:t>
          </m:r>
          <m:f>
            <m:fPr>
              <m:ctrlPr>
                <w:rPr>
                  <w:rFonts w:ascii="Cambria Math" w:eastAsia="Times New Roman" w:hAnsi="Cambria Math" w:cs="Times New Roman"/>
                  <w:sz w:val="24"/>
                  <w:szCs w:val="24"/>
                  <w:lang w:eastAsia="es-MX"/>
                </w:rPr>
              </m:ctrlPr>
            </m:fPr>
            <m:num>
              <m:sSup>
                <m:sSupPr>
                  <m:ctrlPr>
                    <w:rPr>
                      <w:rFonts w:ascii="Cambria Math" w:eastAsia="Times New Roman" w:hAnsi="Cambria Math" w:cs="Times New Roman"/>
                      <w:i/>
                      <w:sz w:val="24"/>
                      <w:szCs w:val="24"/>
                      <w:lang w:eastAsia="es-MX"/>
                    </w:rPr>
                  </m:ctrlPr>
                </m:sSupPr>
                <m:e>
                  <m:r>
                    <w:rPr>
                      <w:rFonts w:ascii="Cambria Math" w:eastAsia="Times New Roman" w:hAnsi="Cambria Math" w:cs="Times New Roman"/>
                      <w:sz w:val="24"/>
                      <w:szCs w:val="24"/>
                    </w:rPr>
                    <m:t>z</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Xp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1-P</m:t>
                  </m:r>
                </m:e>
              </m:d>
            </m:num>
            <m:den>
              <m:sSup>
                <m:sSupPr>
                  <m:ctrlPr>
                    <w:rPr>
                      <w:rFonts w:ascii="Cambria Math" w:eastAsia="Times New Roman" w:hAnsi="Cambria Math" w:cs="Times New Roman"/>
                      <w:sz w:val="24"/>
                      <w:szCs w:val="24"/>
                      <w:lang w:eastAsia="es-MX"/>
                    </w:rPr>
                  </m:ctrlPr>
                </m:sSupPr>
                <m:e>
                  <m:r>
                    <w:rPr>
                      <w:rFonts w:ascii="Cambria Math" w:eastAsia="Times New Roman" w:hAnsi="Cambria Math" w:cs="Times New Roman"/>
                      <w:sz w:val="24"/>
                      <w:szCs w:val="24"/>
                      <w:lang w:eastAsia="es-MX"/>
                    </w:rPr>
                    <m:t>e</m:t>
                  </m:r>
                </m:e>
                <m:sup>
                  <m:r>
                    <m:rPr>
                      <m:sty m:val="p"/>
                    </m:rPr>
                    <w:rPr>
                      <w:rFonts w:ascii="Cambria Math" w:eastAsia="Times New Roman" w:hAnsi="Cambria Math" w:cs="Times New Roman"/>
                      <w:sz w:val="24"/>
                      <w:szCs w:val="24"/>
                      <w:lang w:eastAsia="es-MX"/>
                    </w:rPr>
                    <m:t>2</m:t>
                  </m:r>
                </m:sup>
              </m:sSup>
              <m:r>
                <w:rPr>
                  <w:rFonts w:ascii="Cambria Math" w:eastAsia="Times New Roman" w:hAnsi="Cambria Math" w:cs="Times New Roman"/>
                  <w:sz w:val="24"/>
                  <w:szCs w:val="24"/>
                  <w:lang w:eastAsia="es-MX"/>
                </w:rPr>
                <m:t>N</m:t>
              </m:r>
            </m:den>
          </m:f>
        </m:oMath>
      </m:oMathPara>
    </w:p>
    <w:p w14:paraId="4C249C3D" w14:textId="77777777" w:rsidR="00085A02" w:rsidRDefault="00085A02" w:rsidP="0094524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N = tamaño de la población; </w:t>
      </w:r>
      <w:r w:rsidRPr="00085A02">
        <w:rPr>
          <w:rFonts w:ascii="Times New Roman" w:eastAsia="Calibri" w:hAnsi="Times New Roman" w:cs="Times New Roman"/>
          <w:sz w:val="24"/>
          <w:szCs w:val="24"/>
          <w:lang w:val="es-ES"/>
        </w:rPr>
        <w:t>e = margen de error (porcen</w:t>
      </w:r>
      <w:r>
        <w:rPr>
          <w:rFonts w:ascii="Times New Roman" w:eastAsia="Calibri" w:hAnsi="Times New Roman" w:cs="Times New Roman"/>
          <w:sz w:val="24"/>
          <w:szCs w:val="24"/>
          <w:lang w:val="es-ES"/>
        </w:rPr>
        <w:t xml:space="preserve">taje expresado con decimales); </w:t>
      </w:r>
    </w:p>
    <w:p w14:paraId="338AAB59" w14:textId="77777777" w:rsidR="00085A02" w:rsidRDefault="00085A02" w:rsidP="0094524A">
      <w:pPr>
        <w:spacing w:after="0" w:line="360" w:lineRule="auto"/>
        <w:jc w:val="both"/>
        <w:rPr>
          <w:rFonts w:ascii="Times New Roman" w:eastAsia="Calibri" w:hAnsi="Times New Roman" w:cs="Times New Roman"/>
          <w:sz w:val="24"/>
          <w:szCs w:val="24"/>
          <w:lang w:val="es-ES"/>
        </w:rPr>
      </w:pPr>
      <w:r w:rsidRPr="00085A02">
        <w:rPr>
          <w:rFonts w:ascii="Times New Roman" w:eastAsia="Calibri" w:hAnsi="Times New Roman" w:cs="Times New Roman"/>
          <w:sz w:val="24"/>
          <w:szCs w:val="24"/>
          <w:lang w:val="es-ES"/>
        </w:rPr>
        <w:t xml:space="preserve"> z = puntuación z</w:t>
      </w:r>
    </w:p>
    <w:p w14:paraId="442978E8" w14:textId="77777777" w:rsidR="00203AEE" w:rsidRDefault="00085A02" w:rsidP="00203AEE">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Se optó por tomar una muestra de estudiantes que cursaran asignaturas con profesores de inglés y francés para que así, tuvieran u</w:t>
      </w:r>
      <w:r w:rsidR="00203AEE">
        <w:rPr>
          <w:rFonts w:ascii="Times New Roman" w:eastAsia="Calibri" w:hAnsi="Times New Roman" w:cs="Times New Roman"/>
          <w:sz w:val="24"/>
          <w:szCs w:val="24"/>
          <w:lang w:val="es-ES"/>
        </w:rPr>
        <w:t>n punto de comparación entre am</w:t>
      </w:r>
      <w:r>
        <w:rPr>
          <w:rFonts w:ascii="Times New Roman" w:eastAsia="Calibri" w:hAnsi="Times New Roman" w:cs="Times New Roman"/>
          <w:sz w:val="24"/>
          <w:szCs w:val="24"/>
          <w:lang w:val="es-ES"/>
        </w:rPr>
        <w:t>bas experiencias y pudieran establecer su percepción desde un instrumento previamente elaborado para el estudio.</w:t>
      </w:r>
      <w:r w:rsidR="00203AEE">
        <w:rPr>
          <w:rFonts w:ascii="Times New Roman" w:eastAsia="Calibri" w:hAnsi="Times New Roman" w:cs="Times New Roman"/>
          <w:sz w:val="24"/>
          <w:szCs w:val="24"/>
          <w:lang w:val="es-ES"/>
        </w:rPr>
        <w:t xml:space="preserve"> </w:t>
      </w:r>
      <w:r w:rsidR="00203AEE" w:rsidRPr="00203AEE">
        <w:rPr>
          <w:rFonts w:ascii="Times New Roman" w:eastAsia="Calibri" w:hAnsi="Times New Roman" w:cs="Times New Roman"/>
          <w:noProof/>
          <w:sz w:val="24"/>
          <w:szCs w:val="24"/>
        </w:rPr>
        <w:t xml:space="preserve">Vara Horna, </w:t>
      </w:r>
      <w:r w:rsidR="00203AEE">
        <w:rPr>
          <w:rFonts w:ascii="Times New Roman" w:eastAsia="Calibri" w:hAnsi="Times New Roman" w:cs="Times New Roman"/>
          <w:noProof/>
          <w:sz w:val="24"/>
          <w:szCs w:val="24"/>
        </w:rPr>
        <w:t>(</w:t>
      </w:r>
      <w:r w:rsidR="00203AEE" w:rsidRPr="00203AEE">
        <w:rPr>
          <w:rFonts w:ascii="Times New Roman" w:eastAsia="Calibri" w:hAnsi="Times New Roman" w:cs="Times New Roman"/>
          <w:noProof/>
          <w:sz w:val="24"/>
          <w:szCs w:val="24"/>
        </w:rPr>
        <w:t>2012)</w:t>
      </w:r>
      <w:r w:rsidR="00203AEE">
        <w:rPr>
          <w:rFonts w:ascii="Times New Roman" w:eastAsia="Calibri" w:hAnsi="Times New Roman" w:cs="Times New Roman"/>
          <w:sz w:val="24"/>
          <w:szCs w:val="24"/>
          <w:lang w:val="es-ES"/>
        </w:rPr>
        <w:t xml:space="preserve"> la define así: “</w:t>
      </w:r>
      <w:r w:rsidR="00203AEE" w:rsidRPr="00203AEE">
        <w:rPr>
          <w:rFonts w:ascii="Times New Roman" w:eastAsia="Calibri" w:hAnsi="Times New Roman" w:cs="Times New Roman"/>
          <w:sz w:val="24"/>
          <w:szCs w:val="24"/>
          <w:lang w:val="es-ES"/>
        </w:rPr>
        <w:t>La</w:t>
      </w:r>
      <w:r w:rsidR="00203AEE">
        <w:rPr>
          <w:rFonts w:ascii="Times New Roman" w:eastAsia="Calibri" w:hAnsi="Times New Roman" w:cs="Times New Roman"/>
          <w:sz w:val="24"/>
          <w:szCs w:val="24"/>
          <w:lang w:val="es-ES"/>
        </w:rPr>
        <w:t xml:space="preserve"> muestra (n), es el conjunto de </w:t>
      </w:r>
      <w:r w:rsidR="00203AEE" w:rsidRPr="00203AEE">
        <w:rPr>
          <w:rFonts w:ascii="Times New Roman" w:eastAsia="Calibri" w:hAnsi="Times New Roman" w:cs="Times New Roman"/>
          <w:sz w:val="24"/>
          <w:szCs w:val="24"/>
          <w:lang w:val="es-ES"/>
        </w:rPr>
        <w:t>casos extraídos de la población, seleccionados por</w:t>
      </w:r>
      <w:r w:rsidR="00203AEE">
        <w:rPr>
          <w:rFonts w:ascii="Times New Roman" w:eastAsia="Calibri" w:hAnsi="Times New Roman" w:cs="Times New Roman"/>
          <w:sz w:val="24"/>
          <w:szCs w:val="24"/>
          <w:lang w:val="es-ES"/>
        </w:rPr>
        <w:t xml:space="preserve"> algún método racional, siempre </w:t>
      </w:r>
      <w:r w:rsidR="00203AEE" w:rsidRPr="00203AEE">
        <w:rPr>
          <w:rFonts w:ascii="Times New Roman" w:eastAsia="Calibri" w:hAnsi="Times New Roman" w:cs="Times New Roman"/>
          <w:sz w:val="24"/>
          <w:szCs w:val="24"/>
          <w:lang w:val="es-ES"/>
        </w:rPr>
        <w:t>parte de la</w:t>
      </w:r>
      <w:r w:rsidR="00203AEE">
        <w:rPr>
          <w:rFonts w:ascii="Times New Roman" w:eastAsia="Calibri" w:hAnsi="Times New Roman" w:cs="Times New Roman"/>
          <w:sz w:val="24"/>
          <w:szCs w:val="24"/>
          <w:lang w:val="es-ES"/>
        </w:rPr>
        <w:t xml:space="preserve"> población. Si se tienen varias </w:t>
      </w:r>
      <w:r w:rsidR="00203AEE" w:rsidRPr="00203AEE">
        <w:rPr>
          <w:rFonts w:ascii="Times New Roman" w:eastAsia="Calibri" w:hAnsi="Times New Roman" w:cs="Times New Roman"/>
          <w:sz w:val="24"/>
          <w:szCs w:val="24"/>
          <w:lang w:val="es-ES"/>
        </w:rPr>
        <w:t>poblacio</w:t>
      </w:r>
      <w:r w:rsidR="00203AEE">
        <w:rPr>
          <w:rFonts w:ascii="Times New Roman" w:eastAsia="Calibri" w:hAnsi="Times New Roman" w:cs="Times New Roman"/>
          <w:sz w:val="24"/>
          <w:szCs w:val="24"/>
          <w:lang w:val="es-ES"/>
        </w:rPr>
        <w:t xml:space="preserve">nes, entonces se tendrán varias </w:t>
      </w:r>
      <w:r w:rsidR="00203AEE" w:rsidRPr="00203AEE">
        <w:rPr>
          <w:rFonts w:ascii="Times New Roman" w:eastAsia="Calibri" w:hAnsi="Times New Roman" w:cs="Times New Roman"/>
          <w:sz w:val="24"/>
          <w:szCs w:val="24"/>
          <w:lang w:val="es-ES"/>
        </w:rPr>
        <w:t>muestras.</w:t>
      </w:r>
      <w:r w:rsidR="00203AEE">
        <w:rPr>
          <w:rFonts w:ascii="Times New Roman" w:eastAsia="Calibri" w:hAnsi="Times New Roman" w:cs="Times New Roman"/>
          <w:sz w:val="24"/>
          <w:szCs w:val="24"/>
          <w:lang w:val="es-ES"/>
        </w:rPr>
        <w:t>” (p.221).</w:t>
      </w:r>
    </w:p>
    <w:p w14:paraId="363E3D57" w14:textId="77777777" w:rsidR="00CF6EAB" w:rsidRDefault="00CF6EAB" w:rsidP="00203AEE">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La muestra tomada de la población es de tipo probabilístico, esto quiere decir que</w:t>
      </w:r>
      <w:r w:rsidR="00544A2A">
        <w:rPr>
          <w:rFonts w:ascii="Times New Roman" w:eastAsia="Calibri" w:hAnsi="Times New Roman" w:cs="Times New Roman"/>
          <w:sz w:val="24"/>
          <w:szCs w:val="24"/>
          <w:lang w:val="es-ES"/>
        </w:rPr>
        <w:t>:</w:t>
      </w:r>
    </w:p>
    <w:p w14:paraId="57F32506" w14:textId="77777777" w:rsidR="00544A2A" w:rsidRDefault="00544A2A" w:rsidP="00544A2A">
      <w:pPr>
        <w:spacing w:after="0" w:line="360" w:lineRule="auto"/>
        <w:ind w:left="851"/>
        <w:jc w:val="both"/>
        <w:rPr>
          <w:rFonts w:ascii="Times New Roman" w:eastAsia="Calibri" w:hAnsi="Times New Roman" w:cs="Times New Roman"/>
          <w:noProof/>
          <w:sz w:val="24"/>
          <w:szCs w:val="24"/>
        </w:rPr>
      </w:pPr>
      <w:r w:rsidRPr="00544A2A">
        <w:rPr>
          <w:rFonts w:ascii="Times New Roman" w:eastAsia="Calibri" w:hAnsi="Times New Roman" w:cs="Times New Roman"/>
          <w:sz w:val="24"/>
          <w:szCs w:val="24"/>
          <w:lang w:val="es-ES"/>
        </w:rPr>
        <w:t xml:space="preserve">En las muestras probabilísticas, todos los elementos de la población tienen la misma posibilidad de </w:t>
      </w:r>
      <w:r>
        <w:rPr>
          <w:rFonts w:ascii="Times New Roman" w:eastAsia="Calibri" w:hAnsi="Times New Roman" w:cs="Times New Roman"/>
          <w:sz w:val="24"/>
          <w:szCs w:val="24"/>
          <w:lang w:val="es-ES"/>
        </w:rPr>
        <w:t xml:space="preserve">ser escogidos para la muestra y </w:t>
      </w:r>
      <w:r w:rsidRPr="00544A2A">
        <w:rPr>
          <w:rFonts w:ascii="Times New Roman" w:eastAsia="Calibri" w:hAnsi="Times New Roman" w:cs="Times New Roman"/>
          <w:sz w:val="24"/>
          <w:szCs w:val="24"/>
          <w:lang w:val="es-ES"/>
        </w:rPr>
        <w:t>se obtienen definiendo las características de la población y el tamaño de la muestra, y</w:t>
      </w:r>
      <w:r>
        <w:rPr>
          <w:rFonts w:ascii="Times New Roman" w:eastAsia="Calibri" w:hAnsi="Times New Roman" w:cs="Times New Roman"/>
          <w:sz w:val="24"/>
          <w:szCs w:val="24"/>
          <w:lang w:val="es-ES"/>
        </w:rPr>
        <w:t xml:space="preserve"> </w:t>
      </w:r>
      <w:r w:rsidRPr="00544A2A">
        <w:rPr>
          <w:rFonts w:ascii="Times New Roman" w:eastAsia="Calibri" w:hAnsi="Times New Roman" w:cs="Times New Roman"/>
          <w:sz w:val="24"/>
          <w:szCs w:val="24"/>
          <w:lang w:val="es-ES"/>
        </w:rPr>
        <w:t>por medio de una selección aleatoria o mecánica de las unidades de muestreo/análisis.</w:t>
      </w:r>
      <w:r>
        <w:rPr>
          <w:rFonts w:ascii="Times New Roman" w:eastAsia="Calibri" w:hAnsi="Times New Roman" w:cs="Times New Roman"/>
          <w:sz w:val="24"/>
          <w:szCs w:val="24"/>
          <w:lang w:val="es-ES"/>
        </w:rPr>
        <w:t xml:space="preserve"> </w:t>
      </w:r>
      <w:r w:rsidRPr="00544A2A">
        <w:rPr>
          <w:rFonts w:ascii="Times New Roman" w:eastAsia="Calibri" w:hAnsi="Times New Roman" w:cs="Times New Roman"/>
          <w:noProof/>
          <w:sz w:val="24"/>
          <w:szCs w:val="24"/>
        </w:rPr>
        <w:t>(Hernández-Sampieri, Fernández-Collado, &amp; Baptista-Lucio, 2014</w:t>
      </w:r>
      <w:r>
        <w:rPr>
          <w:rFonts w:ascii="Times New Roman" w:eastAsia="Calibri" w:hAnsi="Times New Roman" w:cs="Times New Roman"/>
          <w:noProof/>
          <w:sz w:val="24"/>
          <w:szCs w:val="24"/>
        </w:rPr>
        <w:t>, p.175</w:t>
      </w:r>
      <w:r w:rsidRPr="00544A2A">
        <w:rPr>
          <w:rFonts w:ascii="Times New Roman" w:eastAsia="Calibri" w:hAnsi="Times New Roman" w:cs="Times New Roman"/>
          <w:noProof/>
          <w:sz w:val="24"/>
          <w:szCs w:val="24"/>
        </w:rPr>
        <w:t>)</w:t>
      </w:r>
      <w:r>
        <w:rPr>
          <w:rFonts w:ascii="Times New Roman" w:eastAsia="Calibri" w:hAnsi="Times New Roman" w:cs="Times New Roman"/>
          <w:noProof/>
          <w:sz w:val="24"/>
          <w:szCs w:val="24"/>
        </w:rPr>
        <w:t>.</w:t>
      </w:r>
    </w:p>
    <w:p w14:paraId="2837D6C9" w14:textId="77777777" w:rsidR="00544A2A" w:rsidRDefault="00544A2A" w:rsidP="00C10A99">
      <w:pPr>
        <w:spacing w:after="0" w:line="360" w:lineRule="auto"/>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Por lo tanto, los participantes que conformaron la muestra fueron elegidos de forma aleatoria respetando una</w:t>
      </w:r>
      <w:r w:rsidR="00C10A99">
        <w:rPr>
          <w:rFonts w:ascii="Times New Roman" w:eastAsia="Calibri" w:hAnsi="Times New Roman" w:cs="Times New Roman"/>
          <w:noProof/>
          <w:sz w:val="24"/>
          <w:szCs w:val="24"/>
        </w:rPr>
        <w:t xml:space="preserve"> dinámica objetiva de selección, por ello se tomó</w:t>
      </w:r>
      <w:r w:rsidR="004943BF">
        <w:rPr>
          <w:rFonts w:ascii="Times New Roman" w:eastAsia="Calibri" w:hAnsi="Times New Roman" w:cs="Times New Roman"/>
          <w:noProof/>
          <w:sz w:val="24"/>
          <w:szCs w:val="24"/>
        </w:rPr>
        <w:t xml:space="preserve"> un muestreo aleatorio simple, </w:t>
      </w:r>
      <w:r w:rsidR="004943BF" w:rsidRPr="004943BF">
        <w:rPr>
          <w:rFonts w:ascii="Times New Roman" w:eastAsia="Calibri" w:hAnsi="Times New Roman" w:cs="Times New Roman"/>
          <w:noProof/>
          <w:sz w:val="24"/>
          <w:szCs w:val="24"/>
        </w:rPr>
        <w:t xml:space="preserve">Torres &amp; G. Salazar, </w:t>
      </w:r>
      <w:r w:rsidR="004943BF">
        <w:rPr>
          <w:rFonts w:ascii="Times New Roman" w:eastAsia="Calibri" w:hAnsi="Times New Roman" w:cs="Times New Roman"/>
          <w:noProof/>
          <w:sz w:val="24"/>
          <w:szCs w:val="24"/>
        </w:rPr>
        <w:t>(</w:t>
      </w:r>
      <w:r w:rsidR="004943BF" w:rsidRPr="004943BF">
        <w:rPr>
          <w:rFonts w:ascii="Times New Roman" w:eastAsia="Calibri" w:hAnsi="Times New Roman" w:cs="Times New Roman"/>
          <w:noProof/>
          <w:sz w:val="24"/>
          <w:szCs w:val="24"/>
        </w:rPr>
        <w:t>2006)</w:t>
      </w:r>
      <w:r w:rsidR="00C10A99">
        <w:rPr>
          <w:rFonts w:ascii="Times New Roman" w:eastAsia="Calibri" w:hAnsi="Times New Roman" w:cs="Times New Roman"/>
          <w:noProof/>
          <w:sz w:val="24"/>
          <w:szCs w:val="24"/>
        </w:rPr>
        <w:t xml:space="preserve"> recomienda sobre este tipo de muestreo lo siguiente: “</w:t>
      </w:r>
      <w:r w:rsidR="004943BF">
        <w:rPr>
          <w:rFonts w:ascii="Times New Roman" w:eastAsia="Calibri" w:hAnsi="Times New Roman" w:cs="Times New Roman"/>
          <w:noProof/>
          <w:sz w:val="24"/>
          <w:szCs w:val="24"/>
        </w:rPr>
        <w:t xml:space="preserve">Para seleccionar una </w:t>
      </w:r>
      <w:r w:rsidR="00C10A99" w:rsidRPr="00C10A99">
        <w:rPr>
          <w:rFonts w:ascii="Times New Roman" w:eastAsia="Calibri" w:hAnsi="Times New Roman" w:cs="Times New Roman"/>
          <w:noProof/>
          <w:sz w:val="24"/>
          <w:szCs w:val="24"/>
        </w:rPr>
        <w:t>muestra de este tipo se requiere tener en forma de lista todo</w:t>
      </w:r>
      <w:r w:rsidR="004943BF">
        <w:rPr>
          <w:rFonts w:ascii="Times New Roman" w:eastAsia="Calibri" w:hAnsi="Times New Roman" w:cs="Times New Roman"/>
          <w:noProof/>
          <w:sz w:val="24"/>
          <w:szCs w:val="24"/>
        </w:rPr>
        <w:t xml:space="preserve">s los elementos que integran la </w:t>
      </w:r>
      <w:r w:rsidR="00C10A99" w:rsidRPr="00C10A99">
        <w:rPr>
          <w:rFonts w:ascii="Times New Roman" w:eastAsia="Calibri" w:hAnsi="Times New Roman" w:cs="Times New Roman"/>
          <w:noProof/>
          <w:sz w:val="24"/>
          <w:szCs w:val="24"/>
        </w:rPr>
        <w:t>población investigada y utilizar tablas de números aleatorios.</w:t>
      </w:r>
      <w:r w:rsidR="00C10A99">
        <w:rPr>
          <w:rFonts w:ascii="Times New Roman" w:eastAsia="Calibri" w:hAnsi="Times New Roman" w:cs="Times New Roman"/>
          <w:noProof/>
          <w:sz w:val="24"/>
          <w:szCs w:val="24"/>
        </w:rPr>
        <w:t>” (p.2)</w:t>
      </w:r>
      <w:r w:rsidR="004943BF">
        <w:rPr>
          <w:rFonts w:ascii="Times New Roman" w:eastAsia="Calibri" w:hAnsi="Times New Roman" w:cs="Times New Roman"/>
          <w:noProof/>
          <w:sz w:val="24"/>
          <w:szCs w:val="24"/>
        </w:rPr>
        <w:t>. Lo cual se llevó a cabo en esta investigación para obtener a la muestra de una forma argumentada en la estadística.</w:t>
      </w:r>
    </w:p>
    <w:p w14:paraId="0137B73D" w14:textId="6279403E" w:rsidR="00544A2A" w:rsidRDefault="00544A2A" w:rsidP="00544A2A">
      <w:pPr>
        <w:spacing w:after="0" w:line="360" w:lineRule="auto"/>
        <w:jc w:val="both"/>
        <w:rPr>
          <w:rFonts w:ascii="Times New Roman" w:eastAsia="Calibri" w:hAnsi="Times New Roman" w:cs="Times New Roman"/>
          <w:noProof/>
          <w:sz w:val="24"/>
          <w:szCs w:val="24"/>
        </w:rPr>
      </w:pPr>
    </w:p>
    <w:p w14:paraId="60A280AF" w14:textId="552FA492" w:rsidR="00A44FC6" w:rsidRDefault="00A44FC6" w:rsidP="00544A2A">
      <w:pPr>
        <w:spacing w:after="0" w:line="360" w:lineRule="auto"/>
        <w:jc w:val="both"/>
        <w:rPr>
          <w:rFonts w:ascii="Times New Roman" w:eastAsia="Calibri" w:hAnsi="Times New Roman" w:cs="Times New Roman"/>
          <w:noProof/>
          <w:sz w:val="24"/>
          <w:szCs w:val="24"/>
        </w:rPr>
      </w:pPr>
    </w:p>
    <w:p w14:paraId="1FC95D91" w14:textId="0B174611" w:rsidR="00A44FC6" w:rsidRDefault="00A44FC6" w:rsidP="00544A2A">
      <w:pPr>
        <w:spacing w:after="0" w:line="360" w:lineRule="auto"/>
        <w:jc w:val="both"/>
        <w:rPr>
          <w:rFonts w:ascii="Times New Roman" w:eastAsia="Calibri" w:hAnsi="Times New Roman" w:cs="Times New Roman"/>
          <w:noProof/>
          <w:sz w:val="24"/>
          <w:szCs w:val="24"/>
        </w:rPr>
      </w:pPr>
    </w:p>
    <w:p w14:paraId="16E7AB1B" w14:textId="509BF5BC" w:rsidR="00A44FC6" w:rsidRDefault="00A44FC6" w:rsidP="00544A2A">
      <w:pPr>
        <w:spacing w:after="0" w:line="360" w:lineRule="auto"/>
        <w:jc w:val="both"/>
        <w:rPr>
          <w:rFonts w:ascii="Times New Roman" w:eastAsia="Calibri" w:hAnsi="Times New Roman" w:cs="Times New Roman"/>
          <w:noProof/>
          <w:sz w:val="24"/>
          <w:szCs w:val="24"/>
        </w:rPr>
      </w:pPr>
    </w:p>
    <w:p w14:paraId="0A2F1FB7" w14:textId="4CE070F8" w:rsidR="00A44FC6" w:rsidRDefault="00A44FC6" w:rsidP="00544A2A">
      <w:pPr>
        <w:spacing w:after="0" w:line="360" w:lineRule="auto"/>
        <w:jc w:val="both"/>
        <w:rPr>
          <w:rFonts w:ascii="Times New Roman" w:eastAsia="Calibri" w:hAnsi="Times New Roman" w:cs="Times New Roman"/>
          <w:noProof/>
          <w:sz w:val="24"/>
          <w:szCs w:val="24"/>
        </w:rPr>
      </w:pPr>
    </w:p>
    <w:p w14:paraId="595AAA7E" w14:textId="77777777" w:rsidR="00A44FC6" w:rsidRDefault="00A44FC6" w:rsidP="00544A2A">
      <w:pPr>
        <w:spacing w:after="0" w:line="360" w:lineRule="auto"/>
        <w:jc w:val="both"/>
        <w:rPr>
          <w:rFonts w:ascii="Times New Roman" w:eastAsia="Calibri" w:hAnsi="Times New Roman" w:cs="Times New Roman"/>
          <w:noProof/>
          <w:sz w:val="24"/>
          <w:szCs w:val="24"/>
        </w:rPr>
      </w:pPr>
    </w:p>
    <w:p w14:paraId="517D46F2" w14:textId="77777777" w:rsidR="00C10A99" w:rsidRPr="008E3BF0" w:rsidRDefault="00C10A99" w:rsidP="008E3BF0">
      <w:pPr>
        <w:spacing w:after="0" w:line="360" w:lineRule="auto"/>
        <w:jc w:val="center"/>
        <w:rPr>
          <w:rFonts w:ascii="Times New Roman" w:eastAsia="Calibri" w:hAnsi="Times New Roman" w:cs="Times New Roman"/>
          <w:b/>
          <w:noProof/>
          <w:sz w:val="28"/>
          <w:szCs w:val="28"/>
        </w:rPr>
      </w:pPr>
      <w:r w:rsidRPr="008E3BF0">
        <w:rPr>
          <w:rFonts w:ascii="Times New Roman" w:eastAsia="Calibri" w:hAnsi="Times New Roman" w:cs="Times New Roman"/>
          <w:b/>
          <w:noProof/>
          <w:sz w:val="28"/>
          <w:szCs w:val="28"/>
        </w:rPr>
        <w:lastRenderedPageBreak/>
        <w:t>Desc</w:t>
      </w:r>
      <w:r w:rsidR="00285A6E" w:rsidRPr="008E3BF0">
        <w:rPr>
          <w:rFonts w:ascii="Times New Roman" w:eastAsia="Calibri" w:hAnsi="Times New Roman" w:cs="Times New Roman"/>
          <w:b/>
          <w:noProof/>
          <w:sz w:val="28"/>
          <w:szCs w:val="28"/>
        </w:rPr>
        <w:t>ripción del instrumento de recoleción</w:t>
      </w:r>
    </w:p>
    <w:p w14:paraId="7AF14A5F" w14:textId="77777777" w:rsidR="004943BF" w:rsidRPr="00285A6E" w:rsidRDefault="00285A6E" w:rsidP="00544A2A">
      <w:pPr>
        <w:spacing w:after="0" w:line="360" w:lineRule="auto"/>
        <w:jc w:val="both"/>
        <w:rPr>
          <w:rFonts w:ascii="Times New Roman" w:eastAsia="Calibri" w:hAnsi="Times New Roman" w:cs="Times New Roman"/>
          <w:noProof/>
          <w:sz w:val="24"/>
          <w:szCs w:val="24"/>
        </w:rPr>
      </w:pPr>
      <w:r w:rsidRPr="00285A6E">
        <w:rPr>
          <w:rFonts w:ascii="Times New Roman" w:eastAsia="Calibri" w:hAnsi="Times New Roman" w:cs="Times New Roman"/>
          <w:noProof/>
          <w:sz w:val="24"/>
          <w:szCs w:val="24"/>
        </w:rPr>
        <w:t xml:space="preserve">Hernández Mendoza &amp; Duana Avila, </w:t>
      </w:r>
      <w:r>
        <w:rPr>
          <w:rFonts w:ascii="Times New Roman" w:eastAsia="Calibri" w:hAnsi="Times New Roman" w:cs="Times New Roman"/>
          <w:noProof/>
          <w:sz w:val="24"/>
          <w:szCs w:val="24"/>
        </w:rPr>
        <w:t>(</w:t>
      </w:r>
      <w:r w:rsidRPr="00285A6E">
        <w:rPr>
          <w:rFonts w:ascii="Times New Roman" w:eastAsia="Calibri" w:hAnsi="Times New Roman" w:cs="Times New Roman"/>
          <w:noProof/>
          <w:sz w:val="24"/>
          <w:szCs w:val="24"/>
        </w:rPr>
        <w:t>2020)</w:t>
      </w:r>
      <w:r>
        <w:rPr>
          <w:rFonts w:ascii="Times New Roman" w:eastAsia="Calibri" w:hAnsi="Times New Roman" w:cs="Times New Roman"/>
          <w:b/>
          <w:noProof/>
          <w:sz w:val="24"/>
          <w:szCs w:val="24"/>
        </w:rPr>
        <w:t xml:space="preserve"> </w:t>
      </w:r>
      <w:r>
        <w:rPr>
          <w:rFonts w:ascii="Times New Roman" w:eastAsia="Calibri" w:hAnsi="Times New Roman" w:cs="Times New Roman"/>
          <w:noProof/>
          <w:sz w:val="24"/>
          <w:szCs w:val="24"/>
        </w:rPr>
        <w:t>recalcan que “</w:t>
      </w:r>
      <w:r w:rsidRPr="00285A6E">
        <w:rPr>
          <w:rFonts w:ascii="Times New Roman" w:eastAsia="Calibri" w:hAnsi="Times New Roman" w:cs="Times New Roman"/>
          <w:noProof/>
          <w:sz w:val="24"/>
          <w:szCs w:val="24"/>
        </w:rPr>
        <w:t>En  toda  investigación  es  necesario  llevar  a  cabo  la recolección  de  datos,  de  esta  manera  este  es  un  paso fundamental   para   tener   éxito   en la   obtención   de</w:t>
      </w:r>
      <w:r>
        <w:rPr>
          <w:rFonts w:ascii="Times New Roman" w:eastAsia="Calibri" w:hAnsi="Times New Roman" w:cs="Times New Roman"/>
          <w:noProof/>
          <w:sz w:val="24"/>
          <w:szCs w:val="24"/>
        </w:rPr>
        <w:t xml:space="preserve"> </w:t>
      </w:r>
      <w:r w:rsidRPr="00285A6E">
        <w:rPr>
          <w:rFonts w:ascii="Times New Roman" w:eastAsia="Calibri" w:hAnsi="Times New Roman" w:cs="Times New Roman"/>
          <w:noProof/>
          <w:sz w:val="24"/>
          <w:szCs w:val="24"/>
        </w:rPr>
        <w:t>resultados</w:t>
      </w:r>
      <w:r>
        <w:rPr>
          <w:rFonts w:ascii="Times New Roman" w:eastAsia="Calibri" w:hAnsi="Times New Roman" w:cs="Times New Roman"/>
          <w:noProof/>
          <w:sz w:val="24"/>
          <w:szCs w:val="24"/>
        </w:rPr>
        <w:t>.” (p.51) De ahí la importancia de un estudio empírico, ya que permite acercarse a la realidad desde sus actores principales y conocer las características de lo que se vive.</w:t>
      </w:r>
    </w:p>
    <w:p w14:paraId="15BF1D5E" w14:textId="77777777" w:rsidR="00085A02" w:rsidRDefault="00285A6E" w:rsidP="0094524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rPr>
        <w:t>Para tales fines, se</w:t>
      </w:r>
      <w:r w:rsidR="00C10A99">
        <w:rPr>
          <w:rFonts w:ascii="Times New Roman" w:eastAsia="Calibri" w:hAnsi="Times New Roman" w:cs="Times New Roman"/>
          <w:sz w:val="24"/>
          <w:szCs w:val="24"/>
          <w:lang w:val="es-ES"/>
        </w:rPr>
        <w:t xml:space="preserve"> diseñó </w:t>
      </w:r>
      <w:r w:rsidR="00C10A99" w:rsidRPr="00C10A99">
        <w:rPr>
          <w:rFonts w:ascii="Times New Roman" w:eastAsia="Calibri" w:hAnsi="Times New Roman" w:cs="Times New Roman"/>
          <w:sz w:val="24"/>
          <w:szCs w:val="24"/>
          <w:lang w:val="es-ES"/>
        </w:rPr>
        <w:t xml:space="preserve">un instrumento de preguntas cerradas que permitió cuantificar </w:t>
      </w:r>
      <w:r w:rsidR="004943BF">
        <w:rPr>
          <w:rFonts w:ascii="Times New Roman" w:eastAsia="Calibri" w:hAnsi="Times New Roman" w:cs="Times New Roman"/>
          <w:sz w:val="24"/>
          <w:szCs w:val="24"/>
          <w:lang w:val="es-ES"/>
        </w:rPr>
        <w:t xml:space="preserve">posteriormente </w:t>
      </w:r>
      <w:r w:rsidR="00C10A99" w:rsidRPr="00C10A99">
        <w:rPr>
          <w:rFonts w:ascii="Times New Roman" w:eastAsia="Calibri" w:hAnsi="Times New Roman" w:cs="Times New Roman"/>
          <w:sz w:val="24"/>
          <w:szCs w:val="24"/>
          <w:lang w:val="es-ES"/>
        </w:rPr>
        <w:t>en porcentajes la percepción de los a</w:t>
      </w:r>
      <w:r w:rsidR="004943BF">
        <w:rPr>
          <w:rFonts w:ascii="Times New Roman" w:eastAsia="Calibri" w:hAnsi="Times New Roman" w:cs="Times New Roman"/>
          <w:sz w:val="24"/>
          <w:szCs w:val="24"/>
          <w:lang w:val="es-ES"/>
        </w:rPr>
        <w:t>lumnos sobre las competencias que poseían</w:t>
      </w:r>
      <w:r w:rsidR="00C10A99" w:rsidRPr="00C10A99">
        <w:rPr>
          <w:rFonts w:ascii="Times New Roman" w:eastAsia="Calibri" w:hAnsi="Times New Roman" w:cs="Times New Roman"/>
          <w:sz w:val="24"/>
          <w:szCs w:val="24"/>
          <w:lang w:val="es-ES"/>
        </w:rPr>
        <w:t xml:space="preserve"> los docentes de inglés y francés, en las siguientes ocho áreas: comprensión lectora, fluidez oral, análisis gramatical, redacción de textos,  manejo del programa de estudios, amplio vocabulario, adaptación al nivel educativo que imparte y manejo de tecnología</w:t>
      </w:r>
      <w:r w:rsidR="00C10A99">
        <w:rPr>
          <w:rFonts w:ascii="Times New Roman" w:eastAsia="Calibri" w:hAnsi="Times New Roman" w:cs="Times New Roman"/>
          <w:sz w:val="24"/>
          <w:szCs w:val="24"/>
          <w:lang w:val="es-ES"/>
        </w:rPr>
        <w:t>.</w:t>
      </w:r>
    </w:p>
    <w:p w14:paraId="5FD6668E" w14:textId="77777777" w:rsidR="004943BF" w:rsidRDefault="004943BF" w:rsidP="0094524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Para ello, cada una de las competencias se cuestionó en torno al nivel </w:t>
      </w:r>
      <w:r w:rsidR="00D84E34">
        <w:rPr>
          <w:rFonts w:ascii="Times New Roman" w:eastAsia="Calibri" w:hAnsi="Times New Roman" w:cs="Times New Roman"/>
          <w:sz w:val="24"/>
          <w:szCs w:val="24"/>
          <w:lang w:val="es-ES"/>
        </w:rPr>
        <w:t>que los estudiantes evaluaban sobre las competencias percibidas en el aula, de</w:t>
      </w:r>
      <w:r>
        <w:rPr>
          <w:rFonts w:ascii="Times New Roman" w:eastAsia="Calibri" w:hAnsi="Times New Roman" w:cs="Times New Roman"/>
          <w:sz w:val="24"/>
          <w:szCs w:val="24"/>
          <w:lang w:val="es-ES"/>
        </w:rPr>
        <w:t xml:space="preserve"> sus profesores, l</w:t>
      </w:r>
      <w:r w:rsidR="00D84E34">
        <w:rPr>
          <w:rFonts w:ascii="Times New Roman" w:eastAsia="Calibri" w:hAnsi="Times New Roman" w:cs="Times New Roman"/>
          <w:sz w:val="24"/>
          <w:szCs w:val="24"/>
          <w:lang w:val="es-ES"/>
        </w:rPr>
        <w:t>os cuáles se representaron</w:t>
      </w:r>
      <w:r>
        <w:rPr>
          <w:rFonts w:ascii="Times New Roman" w:eastAsia="Calibri" w:hAnsi="Times New Roman" w:cs="Times New Roman"/>
          <w:sz w:val="24"/>
          <w:szCs w:val="24"/>
          <w:lang w:val="es-ES"/>
        </w:rPr>
        <w:t xml:space="preserve"> en:</w:t>
      </w:r>
    </w:p>
    <w:p w14:paraId="3F293366" w14:textId="77777777" w:rsidR="004943BF" w:rsidRDefault="004943BF" w:rsidP="0094524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-Bajo</w:t>
      </w:r>
    </w:p>
    <w:p w14:paraId="2AA5936B" w14:textId="77777777" w:rsidR="004943BF" w:rsidRDefault="004943BF" w:rsidP="0094524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-Intermedio</w:t>
      </w:r>
    </w:p>
    <w:p w14:paraId="2D152EAA" w14:textId="77777777" w:rsidR="007B15A7" w:rsidRDefault="004943BF" w:rsidP="0094524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-Avanzado</w:t>
      </w:r>
    </w:p>
    <w:p w14:paraId="7E75783D" w14:textId="77777777" w:rsidR="00285A6E" w:rsidRDefault="00285A6E" w:rsidP="0094524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El equipo de trabajó contó con la autorización por escrito de la institución educativa, docentes y todo el grupo de estudiantes para la recolección de datos acerca del desempeño docente enfocado a sus competencias.</w:t>
      </w:r>
    </w:p>
    <w:p w14:paraId="7B92C2F4" w14:textId="77777777" w:rsidR="00285A6E" w:rsidRDefault="00285A6E" w:rsidP="0094524A">
      <w:pPr>
        <w:spacing w:after="0" w:line="360" w:lineRule="auto"/>
        <w:jc w:val="both"/>
        <w:rPr>
          <w:rFonts w:ascii="Times New Roman" w:eastAsia="Calibri" w:hAnsi="Times New Roman" w:cs="Times New Roman"/>
          <w:sz w:val="24"/>
          <w:szCs w:val="24"/>
          <w:lang w:val="es-ES"/>
        </w:rPr>
      </w:pPr>
    </w:p>
    <w:p w14:paraId="484E0227" w14:textId="77777777" w:rsidR="00285A6E" w:rsidRPr="00B15410" w:rsidRDefault="00B15410" w:rsidP="00B15410">
      <w:pPr>
        <w:spacing w:after="0" w:line="360" w:lineRule="auto"/>
        <w:jc w:val="center"/>
        <w:rPr>
          <w:rFonts w:ascii="Times New Roman" w:eastAsia="Calibri" w:hAnsi="Times New Roman" w:cs="Times New Roman"/>
          <w:b/>
          <w:sz w:val="32"/>
          <w:szCs w:val="32"/>
          <w:lang w:val="es-ES"/>
        </w:rPr>
      </w:pPr>
      <w:r w:rsidRPr="00B15410">
        <w:rPr>
          <w:rFonts w:ascii="Times New Roman" w:eastAsia="Calibri" w:hAnsi="Times New Roman" w:cs="Times New Roman"/>
          <w:b/>
          <w:sz w:val="32"/>
          <w:szCs w:val="32"/>
          <w:lang w:val="es-ES"/>
        </w:rPr>
        <w:t>Resultados</w:t>
      </w:r>
    </w:p>
    <w:p w14:paraId="105F6D06" w14:textId="77777777" w:rsidR="00285A6E" w:rsidRDefault="00285A6E" w:rsidP="0094524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esta sección se presentan los resultados obtenidos </w:t>
      </w:r>
      <w:proofErr w:type="gramStart"/>
      <w:r>
        <w:rPr>
          <w:rFonts w:ascii="Times New Roman" w:eastAsia="Calibri" w:hAnsi="Times New Roman" w:cs="Times New Roman"/>
          <w:sz w:val="24"/>
          <w:szCs w:val="24"/>
          <w:lang w:val="es-ES"/>
        </w:rPr>
        <w:t>de acuerdo a</w:t>
      </w:r>
      <w:proofErr w:type="gramEnd"/>
      <w:r>
        <w:rPr>
          <w:rFonts w:ascii="Times New Roman" w:eastAsia="Calibri" w:hAnsi="Times New Roman" w:cs="Times New Roman"/>
          <w:sz w:val="24"/>
          <w:szCs w:val="24"/>
          <w:lang w:val="es-ES"/>
        </w:rPr>
        <w:t xml:space="preserve"> las ocho competencias </w:t>
      </w:r>
      <w:r w:rsidR="00DA187F">
        <w:rPr>
          <w:rFonts w:ascii="Times New Roman" w:eastAsia="Calibri" w:hAnsi="Times New Roman" w:cs="Times New Roman"/>
          <w:sz w:val="24"/>
          <w:szCs w:val="24"/>
          <w:lang w:val="es-ES"/>
        </w:rPr>
        <w:t xml:space="preserve">docentes </w:t>
      </w:r>
      <w:r>
        <w:rPr>
          <w:rFonts w:ascii="Times New Roman" w:eastAsia="Calibri" w:hAnsi="Times New Roman" w:cs="Times New Roman"/>
          <w:sz w:val="24"/>
          <w:szCs w:val="24"/>
          <w:lang w:val="es-ES"/>
        </w:rPr>
        <w:t>evaluadas</w:t>
      </w:r>
      <w:r w:rsidR="00DA187F">
        <w:rPr>
          <w:rFonts w:ascii="Times New Roman" w:eastAsia="Calibri" w:hAnsi="Times New Roman" w:cs="Times New Roman"/>
          <w:sz w:val="24"/>
          <w:szCs w:val="24"/>
          <w:lang w:val="es-ES"/>
        </w:rPr>
        <w:t xml:space="preserve"> por los estudiantes de </w:t>
      </w:r>
      <w:r w:rsidR="00DA187F" w:rsidRPr="00DA187F">
        <w:rPr>
          <w:rFonts w:ascii="Times New Roman" w:eastAsia="Calibri" w:hAnsi="Times New Roman" w:cs="Times New Roman"/>
          <w:sz w:val="24"/>
          <w:szCs w:val="24"/>
          <w:lang w:val="es-ES"/>
        </w:rPr>
        <w:t>cuarto semestre de un programa de licenciatura en idiomas en una universidad privada mexicana</w:t>
      </w:r>
      <w:r w:rsidR="00DA187F">
        <w:rPr>
          <w:rFonts w:ascii="Times New Roman" w:eastAsia="Calibri" w:hAnsi="Times New Roman" w:cs="Times New Roman"/>
          <w:sz w:val="24"/>
          <w:szCs w:val="24"/>
          <w:lang w:val="es-ES"/>
        </w:rPr>
        <w:t>.</w:t>
      </w:r>
    </w:p>
    <w:p w14:paraId="17D88A2F" w14:textId="77777777" w:rsidR="00127F5E" w:rsidRDefault="00127F5E" w:rsidP="0094524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Los resultados se midieron en t</w:t>
      </w:r>
      <w:r w:rsidR="001C4A6D">
        <w:rPr>
          <w:rFonts w:ascii="Times New Roman" w:eastAsia="Calibri" w:hAnsi="Times New Roman" w:cs="Times New Roman"/>
          <w:sz w:val="24"/>
          <w:szCs w:val="24"/>
          <w:lang w:val="es-ES"/>
        </w:rPr>
        <w:t>orno a</w:t>
      </w:r>
      <w:r>
        <w:rPr>
          <w:rFonts w:ascii="Times New Roman" w:eastAsia="Calibri" w:hAnsi="Times New Roman" w:cs="Times New Roman"/>
          <w:sz w:val="24"/>
          <w:szCs w:val="24"/>
          <w:lang w:val="es-ES"/>
        </w:rPr>
        <w:t xml:space="preserve"> la frecuencia relativa por porcentaje, tal como se muestran en las tablas del 1 al 8.</w:t>
      </w:r>
    </w:p>
    <w:p w14:paraId="6939F8F9" w14:textId="77777777" w:rsidR="00DA187F" w:rsidRDefault="00DA187F" w:rsidP="0094524A">
      <w:pPr>
        <w:spacing w:after="0" w:line="360" w:lineRule="auto"/>
        <w:jc w:val="both"/>
        <w:rPr>
          <w:rFonts w:ascii="Times New Roman" w:eastAsia="Calibri" w:hAnsi="Times New Roman" w:cs="Times New Roman"/>
          <w:sz w:val="24"/>
          <w:szCs w:val="24"/>
          <w:lang w:val="es-ES"/>
        </w:rPr>
      </w:pPr>
    </w:p>
    <w:p w14:paraId="701168BB" w14:textId="77777777" w:rsidR="00DA187F" w:rsidRDefault="00DA187F" w:rsidP="00BB538B">
      <w:pPr>
        <w:spacing w:after="0" w:line="360" w:lineRule="auto"/>
        <w:jc w:val="center"/>
        <w:rPr>
          <w:rFonts w:ascii="Times New Roman" w:eastAsia="Calibri" w:hAnsi="Times New Roman" w:cs="Times New Roman"/>
          <w:sz w:val="24"/>
          <w:szCs w:val="24"/>
          <w:lang w:val="es-ES"/>
        </w:rPr>
      </w:pPr>
      <w:r w:rsidRPr="00D620A2">
        <w:rPr>
          <w:rFonts w:ascii="Times New Roman" w:eastAsia="Calibri" w:hAnsi="Times New Roman" w:cs="Times New Roman"/>
          <w:b/>
          <w:sz w:val="24"/>
          <w:szCs w:val="24"/>
          <w:lang w:val="es-ES"/>
        </w:rPr>
        <w:t>Tabla 1</w:t>
      </w:r>
      <w:r w:rsidR="00D620A2" w:rsidRPr="00D620A2">
        <w:rPr>
          <w:rFonts w:ascii="Times New Roman" w:eastAsia="Calibri" w:hAnsi="Times New Roman" w:cs="Times New Roman"/>
          <w:b/>
          <w:sz w:val="24"/>
          <w:szCs w:val="24"/>
          <w:lang w:val="es-ES"/>
        </w:rPr>
        <w:t>.</w:t>
      </w:r>
      <w:r w:rsidR="00D620A2">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Primera competencia. C</w:t>
      </w:r>
      <w:r w:rsidRPr="00DA187F">
        <w:rPr>
          <w:rFonts w:ascii="Times New Roman" w:eastAsia="Calibri" w:hAnsi="Times New Roman" w:cs="Times New Roman"/>
          <w:sz w:val="24"/>
          <w:szCs w:val="24"/>
          <w:lang w:val="es-ES"/>
        </w:rPr>
        <w:t>omprensión lectora</w:t>
      </w:r>
    </w:p>
    <w:tbl>
      <w:tblPr>
        <w:tblStyle w:val="Tablaconcuadrcula"/>
        <w:tblW w:w="0" w:type="auto"/>
        <w:tblLook w:val="04A0" w:firstRow="1" w:lastRow="0" w:firstColumn="1" w:lastColumn="0" w:noHBand="0" w:noVBand="1"/>
      </w:tblPr>
      <w:tblGrid>
        <w:gridCol w:w="2942"/>
        <w:gridCol w:w="2943"/>
        <w:gridCol w:w="2943"/>
      </w:tblGrid>
      <w:tr w:rsidR="00DA187F" w14:paraId="562E0114" w14:textId="77777777" w:rsidTr="00DA187F">
        <w:tc>
          <w:tcPr>
            <w:tcW w:w="2942" w:type="dxa"/>
          </w:tcPr>
          <w:p w14:paraId="66EBCCEF" w14:textId="77777777" w:rsidR="00DA187F" w:rsidRDefault="00DA187F" w:rsidP="00DA187F">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Nivel de competencia</w:t>
            </w:r>
          </w:p>
        </w:tc>
        <w:tc>
          <w:tcPr>
            <w:tcW w:w="2943" w:type="dxa"/>
          </w:tcPr>
          <w:p w14:paraId="7F21E887" w14:textId="77777777" w:rsidR="00DA187F" w:rsidRDefault="00DA187F" w:rsidP="00DA187F">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Inglés</w:t>
            </w:r>
          </w:p>
        </w:tc>
        <w:tc>
          <w:tcPr>
            <w:tcW w:w="2943" w:type="dxa"/>
          </w:tcPr>
          <w:p w14:paraId="52E27EF9" w14:textId="77777777" w:rsidR="00DA187F" w:rsidRDefault="00DA187F" w:rsidP="00DA187F">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Francés</w:t>
            </w:r>
          </w:p>
        </w:tc>
      </w:tr>
      <w:tr w:rsidR="00DA187F" w14:paraId="13C08367" w14:textId="77777777" w:rsidTr="00DA187F">
        <w:tc>
          <w:tcPr>
            <w:tcW w:w="2942" w:type="dxa"/>
          </w:tcPr>
          <w:p w14:paraId="3DEC4850" w14:textId="77777777" w:rsidR="00DA187F" w:rsidRDefault="00DA187F" w:rsidP="00DA187F">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Bajo</w:t>
            </w:r>
          </w:p>
        </w:tc>
        <w:tc>
          <w:tcPr>
            <w:tcW w:w="2943" w:type="dxa"/>
          </w:tcPr>
          <w:p w14:paraId="2C9EFC0E" w14:textId="77777777" w:rsidR="00DA187F" w:rsidRDefault="001C4A6D" w:rsidP="001C4A6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0%</w:t>
            </w:r>
          </w:p>
        </w:tc>
        <w:tc>
          <w:tcPr>
            <w:tcW w:w="2943" w:type="dxa"/>
          </w:tcPr>
          <w:p w14:paraId="6A387A80" w14:textId="77777777" w:rsidR="00DA187F" w:rsidRDefault="001C4A6D" w:rsidP="001C4A6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0%</w:t>
            </w:r>
          </w:p>
        </w:tc>
      </w:tr>
      <w:tr w:rsidR="00DA187F" w14:paraId="736416EF" w14:textId="77777777" w:rsidTr="00DA187F">
        <w:tc>
          <w:tcPr>
            <w:tcW w:w="2942" w:type="dxa"/>
          </w:tcPr>
          <w:p w14:paraId="5B7DC668" w14:textId="77777777" w:rsidR="00DA187F" w:rsidRDefault="00DA187F" w:rsidP="00DA187F">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Intermedio</w:t>
            </w:r>
          </w:p>
        </w:tc>
        <w:tc>
          <w:tcPr>
            <w:tcW w:w="2943" w:type="dxa"/>
          </w:tcPr>
          <w:p w14:paraId="03316245" w14:textId="77777777" w:rsidR="00DA187F" w:rsidRDefault="001C4A6D" w:rsidP="001C4A6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14%</w:t>
            </w:r>
          </w:p>
        </w:tc>
        <w:tc>
          <w:tcPr>
            <w:tcW w:w="2943" w:type="dxa"/>
          </w:tcPr>
          <w:p w14:paraId="1893A66B" w14:textId="77777777" w:rsidR="00DA187F" w:rsidRDefault="001C4A6D" w:rsidP="001C4A6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21%</w:t>
            </w:r>
          </w:p>
        </w:tc>
      </w:tr>
      <w:tr w:rsidR="00DA187F" w14:paraId="21227E7E" w14:textId="77777777" w:rsidTr="00DA187F">
        <w:tc>
          <w:tcPr>
            <w:tcW w:w="2942" w:type="dxa"/>
          </w:tcPr>
          <w:p w14:paraId="61D0CB47" w14:textId="77777777" w:rsidR="00DA187F" w:rsidRDefault="00DA187F" w:rsidP="00DA187F">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Avanzado</w:t>
            </w:r>
          </w:p>
        </w:tc>
        <w:tc>
          <w:tcPr>
            <w:tcW w:w="2943" w:type="dxa"/>
          </w:tcPr>
          <w:p w14:paraId="221357C2" w14:textId="77777777" w:rsidR="00DA187F" w:rsidRDefault="001C4A6D" w:rsidP="001C4A6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86%</w:t>
            </w:r>
          </w:p>
        </w:tc>
        <w:tc>
          <w:tcPr>
            <w:tcW w:w="2943" w:type="dxa"/>
          </w:tcPr>
          <w:p w14:paraId="5B1A75B5" w14:textId="77777777" w:rsidR="00DA187F" w:rsidRDefault="001C4A6D" w:rsidP="001C4A6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79%</w:t>
            </w:r>
          </w:p>
        </w:tc>
      </w:tr>
    </w:tbl>
    <w:p w14:paraId="435B642A" w14:textId="77777777" w:rsidR="00DA187F" w:rsidRDefault="00C610EC" w:rsidP="00C610EC">
      <w:pPr>
        <w:spacing w:after="0"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FUENTE: Elaboración propia</w:t>
      </w:r>
    </w:p>
    <w:p w14:paraId="241E8889" w14:textId="77777777" w:rsidR="00C610EC" w:rsidRDefault="00C610EC" w:rsidP="0094524A">
      <w:pPr>
        <w:spacing w:after="0" w:line="360" w:lineRule="auto"/>
        <w:jc w:val="both"/>
        <w:rPr>
          <w:rFonts w:ascii="Times New Roman" w:eastAsia="Calibri" w:hAnsi="Times New Roman" w:cs="Times New Roman"/>
          <w:sz w:val="24"/>
          <w:szCs w:val="24"/>
          <w:lang w:val="es-ES"/>
        </w:rPr>
      </w:pPr>
    </w:p>
    <w:p w14:paraId="4268AB1D" w14:textId="77777777" w:rsidR="00B82D91" w:rsidRDefault="00B82D91" w:rsidP="0094524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Se observa que los alumnos evalúan la comprensión lectora en altos puntajes en ambos idiomas, alcanzando los docentes de inglés una valoración con una diferencia de 7% mayor en el nivel avanzado en comparación a los de francés, sin embargo la diferencia no es significativa y ambos alcanzaron las valoraciones más altas en AVANZADO.</w:t>
      </w:r>
    </w:p>
    <w:p w14:paraId="44794BFB" w14:textId="77777777" w:rsidR="008E3BF0" w:rsidRDefault="008E3BF0" w:rsidP="007B15A7">
      <w:pPr>
        <w:spacing w:after="0" w:line="360" w:lineRule="auto"/>
        <w:rPr>
          <w:rFonts w:ascii="Times New Roman" w:eastAsia="Calibri" w:hAnsi="Times New Roman" w:cs="Times New Roman"/>
          <w:b/>
          <w:sz w:val="24"/>
          <w:szCs w:val="24"/>
          <w:lang w:val="es-ES"/>
        </w:rPr>
      </w:pPr>
    </w:p>
    <w:p w14:paraId="7C64AADB" w14:textId="77777777" w:rsidR="00C10A99" w:rsidRDefault="00127F5E" w:rsidP="00C71430">
      <w:pPr>
        <w:spacing w:after="0" w:line="360" w:lineRule="auto"/>
        <w:jc w:val="center"/>
        <w:rPr>
          <w:rFonts w:ascii="Times New Roman" w:eastAsia="Calibri" w:hAnsi="Times New Roman" w:cs="Times New Roman"/>
          <w:sz w:val="24"/>
          <w:szCs w:val="24"/>
          <w:lang w:val="es-ES"/>
        </w:rPr>
      </w:pPr>
      <w:r w:rsidRPr="00C610EC">
        <w:rPr>
          <w:rFonts w:ascii="Times New Roman" w:eastAsia="Calibri" w:hAnsi="Times New Roman" w:cs="Times New Roman"/>
          <w:b/>
          <w:sz w:val="24"/>
          <w:szCs w:val="24"/>
          <w:lang w:val="es-ES"/>
        </w:rPr>
        <w:t>Tabla 2</w:t>
      </w:r>
      <w:r w:rsidR="00C610EC" w:rsidRPr="00C610EC">
        <w:rPr>
          <w:rFonts w:ascii="Times New Roman" w:eastAsia="Calibri" w:hAnsi="Times New Roman" w:cs="Times New Roman"/>
          <w:b/>
          <w:sz w:val="24"/>
          <w:szCs w:val="24"/>
          <w:lang w:val="es-ES"/>
        </w:rPr>
        <w:t>.</w:t>
      </w:r>
      <w:r w:rsidR="00C610E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Segunda</w:t>
      </w:r>
      <w:r w:rsidRPr="00127F5E">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competencia. F</w:t>
      </w:r>
      <w:r w:rsidRPr="00127F5E">
        <w:rPr>
          <w:rFonts w:ascii="Times New Roman" w:eastAsia="Calibri" w:hAnsi="Times New Roman" w:cs="Times New Roman"/>
          <w:sz w:val="24"/>
          <w:szCs w:val="24"/>
          <w:lang w:val="es-ES"/>
        </w:rPr>
        <w:t>luidez oral</w:t>
      </w:r>
    </w:p>
    <w:tbl>
      <w:tblPr>
        <w:tblStyle w:val="Tablaconcuadrcula"/>
        <w:tblW w:w="0" w:type="auto"/>
        <w:tblLook w:val="04A0" w:firstRow="1" w:lastRow="0" w:firstColumn="1" w:lastColumn="0" w:noHBand="0" w:noVBand="1"/>
      </w:tblPr>
      <w:tblGrid>
        <w:gridCol w:w="2942"/>
        <w:gridCol w:w="2943"/>
        <w:gridCol w:w="2943"/>
      </w:tblGrid>
      <w:tr w:rsidR="00127F5E" w14:paraId="1A326382" w14:textId="77777777" w:rsidTr="00A7751D">
        <w:tc>
          <w:tcPr>
            <w:tcW w:w="2942" w:type="dxa"/>
          </w:tcPr>
          <w:p w14:paraId="3CFB891F" w14:textId="77777777" w:rsidR="00127F5E" w:rsidRDefault="00127F5E"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Nivel de competencia</w:t>
            </w:r>
          </w:p>
        </w:tc>
        <w:tc>
          <w:tcPr>
            <w:tcW w:w="2943" w:type="dxa"/>
          </w:tcPr>
          <w:p w14:paraId="18C843F4" w14:textId="77777777" w:rsidR="00127F5E" w:rsidRDefault="00127F5E"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Inglés</w:t>
            </w:r>
          </w:p>
        </w:tc>
        <w:tc>
          <w:tcPr>
            <w:tcW w:w="2943" w:type="dxa"/>
          </w:tcPr>
          <w:p w14:paraId="55E3AB60" w14:textId="77777777" w:rsidR="00127F5E" w:rsidRDefault="00127F5E"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Francés</w:t>
            </w:r>
          </w:p>
        </w:tc>
      </w:tr>
      <w:tr w:rsidR="00127F5E" w14:paraId="720F4E79" w14:textId="77777777" w:rsidTr="00A7751D">
        <w:tc>
          <w:tcPr>
            <w:tcW w:w="2942" w:type="dxa"/>
          </w:tcPr>
          <w:p w14:paraId="1A203FB4" w14:textId="77777777" w:rsidR="00127F5E" w:rsidRDefault="00127F5E"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Bajo</w:t>
            </w:r>
          </w:p>
        </w:tc>
        <w:tc>
          <w:tcPr>
            <w:tcW w:w="2943" w:type="dxa"/>
          </w:tcPr>
          <w:p w14:paraId="6238AF2F" w14:textId="77777777" w:rsidR="00127F5E" w:rsidRDefault="001C4A6D"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0%</w:t>
            </w:r>
          </w:p>
        </w:tc>
        <w:tc>
          <w:tcPr>
            <w:tcW w:w="2943" w:type="dxa"/>
          </w:tcPr>
          <w:p w14:paraId="33A59343" w14:textId="77777777" w:rsidR="00127F5E" w:rsidRDefault="001C4A6D"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1%</w:t>
            </w:r>
          </w:p>
        </w:tc>
      </w:tr>
      <w:tr w:rsidR="00127F5E" w14:paraId="33020945" w14:textId="77777777" w:rsidTr="00A7751D">
        <w:tc>
          <w:tcPr>
            <w:tcW w:w="2942" w:type="dxa"/>
          </w:tcPr>
          <w:p w14:paraId="50426FB1" w14:textId="77777777" w:rsidR="00127F5E" w:rsidRDefault="00127F5E"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Intermedio</w:t>
            </w:r>
          </w:p>
        </w:tc>
        <w:tc>
          <w:tcPr>
            <w:tcW w:w="2943" w:type="dxa"/>
          </w:tcPr>
          <w:p w14:paraId="1FC3BD55" w14:textId="77777777" w:rsidR="00127F5E"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75%</w:t>
            </w:r>
          </w:p>
        </w:tc>
        <w:tc>
          <w:tcPr>
            <w:tcW w:w="2943" w:type="dxa"/>
          </w:tcPr>
          <w:p w14:paraId="33432C2A" w14:textId="77777777" w:rsidR="00127F5E"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88%</w:t>
            </w:r>
          </w:p>
        </w:tc>
      </w:tr>
      <w:tr w:rsidR="00127F5E" w14:paraId="6C39BBA3" w14:textId="77777777" w:rsidTr="00A7751D">
        <w:tc>
          <w:tcPr>
            <w:tcW w:w="2942" w:type="dxa"/>
          </w:tcPr>
          <w:p w14:paraId="702A76E0" w14:textId="77777777" w:rsidR="00127F5E" w:rsidRDefault="00127F5E"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Avanzado</w:t>
            </w:r>
          </w:p>
        </w:tc>
        <w:tc>
          <w:tcPr>
            <w:tcW w:w="2943" w:type="dxa"/>
          </w:tcPr>
          <w:p w14:paraId="281F7546" w14:textId="77777777" w:rsidR="00127F5E"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25%</w:t>
            </w:r>
          </w:p>
        </w:tc>
        <w:tc>
          <w:tcPr>
            <w:tcW w:w="2943" w:type="dxa"/>
          </w:tcPr>
          <w:p w14:paraId="59E2C8AF" w14:textId="77777777" w:rsidR="00127F5E"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11%</w:t>
            </w:r>
          </w:p>
        </w:tc>
      </w:tr>
    </w:tbl>
    <w:p w14:paraId="7DE042CA" w14:textId="77777777" w:rsidR="00C610EC" w:rsidRDefault="00C610EC" w:rsidP="00C610EC">
      <w:pPr>
        <w:spacing w:after="0" w:line="360" w:lineRule="auto"/>
        <w:jc w:val="center"/>
        <w:rPr>
          <w:rFonts w:ascii="Times New Roman" w:eastAsia="Calibri" w:hAnsi="Times New Roman" w:cs="Times New Roman"/>
          <w:sz w:val="24"/>
          <w:szCs w:val="24"/>
          <w:lang w:val="es-ES"/>
        </w:rPr>
      </w:pPr>
      <w:r w:rsidRPr="00C610EC">
        <w:rPr>
          <w:rFonts w:ascii="Times New Roman" w:eastAsia="Calibri" w:hAnsi="Times New Roman" w:cs="Times New Roman"/>
          <w:sz w:val="24"/>
          <w:szCs w:val="24"/>
          <w:lang w:val="es-ES"/>
        </w:rPr>
        <w:t>FUENTE: Elaboración propia</w:t>
      </w:r>
    </w:p>
    <w:p w14:paraId="07FE853A" w14:textId="77777777" w:rsidR="00127F5E" w:rsidRDefault="00E30D4C" w:rsidP="00127F5E">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A comparación de la competencia </w:t>
      </w:r>
      <w:r w:rsidRPr="00E30D4C">
        <w:rPr>
          <w:rFonts w:ascii="Times New Roman" w:eastAsia="Calibri" w:hAnsi="Times New Roman" w:cs="Times New Roman"/>
          <w:i/>
          <w:sz w:val="24"/>
          <w:szCs w:val="24"/>
          <w:lang w:val="es-ES"/>
        </w:rPr>
        <w:t>comprensión lectora,</w:t>
      </w:r>
      <w:r>
        <w:rPr>
          <w:rFonts w:ascii="Times New Roman" w:eastAsia="Calibri" w:hAnsi="Times New Roman" w:cs="Times New Roman"/>
          <w:i/>
          <w:sz w:val="24"/>
          <w:szCs w:val="24"/>
          <w:lang w:val="es-ES"/>
        </w:rPr>
        <w:t xml:space="preserve"> </w:t>
      </w:r>
      <w:r>
        <w:rPr>
          <w:rFonts w:ascii="Times New Roman" w:eastAsia="Calibri" w:hAnsi="Times New Roman" w:cs="Times New Roman"/>
          <w:sz w:val="24"/>
          <w:szCs w:val="24"/>
          <w:lang w:val="es-ES"/>
        </w:rPr>
        <w:t xml:space="preserve">en el caso de </w:t>
      </w:r>
      <w:r>
        <w:rPr>
          <w:rFonts w:ascii="Times New Roman" w:eastAsia="Calibri" w:hAnsi="Times New Roman" w:cs="Times New Roman"/>
          <w:i/>
          <w:sz w:val="24"/>
          <w:szCs w:val="24"/>
          <w:lang w:val="es-ES"/>
        </w:rPr>
        <w:t xml:space="preserve">fluidez oral </w:t>
      </w:r>
      <w:r>
        <w:rPr>
          <w:rFonts w:ascii="Times New Roman" w:eastAsia="Calibri" w:hAnsi="Times New Roman" w:cs="Times New Roman"/>
          <w:sz w:val="24"/>
          <w:szCs w:val="24"/>
          <w:lang w:val="es-ES"/>
        </w:rPr>
        <w:t>los alumnos señalaron que los docentes mayormente tienen un porcentaje intermedio en dicha competencia, destacando mayor nivel en el caso de la disciplina del francés con una diferencia a favor de 13% sobre inglés, sin embargo, de los porcentajes en el nivel avanzado, aunque fueron menores los alcanzados, hay una diferencia de más del 10% a favor de los docentes de inglés.</w:t>
      </w:r>
    </w:p>
    <w:p w14:paraId="4A49C61B" w14:textId="77777777" w:rsidR="00E30D4C" w:rsidRPr="00E30D4C" w:rsidRDefault="00E30D4C" w:rsidP="00127F5E">
      <w:pPr>
        <w:spacing w:after="0" w:line="360" w:lineRule="auto"/>
        <w:jc w:val="both"/>
        <w:rPr>
          <w:rFonts w:ascii="Times New Roman" w:eastAsia="Calibri" w:hAnsi="Times New Roman" w:cs="Times New Roman"/>
          <w:sz w:val="24"/>
          <w:szCs w:val="24"/>
          <w:lang w:val="es-ES"/>
        </w:rPr>
      </w:pPr>
    </w:p>
    <w:p w14:paraId="0B41D0F4" w14:textId="77777777" w:rsidR="00127F5E" w:rsidRDefault="00127F5E" w:rsidP="007307C9">
      <w:pPr>
        <w:spacing w:after="0" w:line="360" w:lineRule="auto"/>
        <w:jc w:val="center"/>
        <w:rPr>
          <w:rFonts w:ascii="Times New Roman" w:eastAsia="Calibri" w:hAnsi="Times New Roman" w:cs="Times New Roman"/>
          <w:sz w:val="24"/>
          <w:szCs w:val="24"/>
          <w:lang w:val="es-ES"/>
        </w:rPr>
      </w:pPr>
      <w:r w:rsidRPr="00C610EC">
        <w:rPr>
          <w:rFonts w:ascii="Times New Roman" w:eastAsia="Calibri" w:hAnsi="Times New Roman" w:cs="Times New Roman"/>
          <w:b/>
          <w:sz w:val="24"/>
          <w:szCs w:val="24"/>
          <w:lang w:val="es-ES"/>
        </w:rPr>
        <w:t>Tabla 3</w:t>
      </w:r>
      <w:r w:rsidR="00C610EC" w:rsidRPr="00C610EC">
        <w:rPr>
          <w:rFonts w:ascii="Times New Roman" w:eastAsia="Calibri" w:hAnsi="Times New Roman" w:cs="Times New Roman"/>
          <w:b/>
          <w:sz w:val="24"/>
          <w:szCs w:val="24"/>
          <w:lang w:val="es-ES"/>
        </w:rPr>
        <w:t>.</w:t>
      </w:r>
      <w:r w:rsidR="00C610E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A</w:t>
      </w:r>
      <w:r w:rsidRPr="00127F5E">
        <w:rPr>
          <w:rFonts w:ascii="Times New Roman" w:eastAsia="Calibri" w:hAnsi="Times New Roman" w:cs="Times New Roman"/>
          <w:sz w:val="24"/>
          <w:szCs w:val="24"/>
          <w:lang w:val="es-ES"/>
        </w:rPr>
        <w:t>nálisis gramatical</w:t>
      </w:r>
    </w:p>
    <w:tbl>
      <w:tblPr>
        <w:tblStyle w:val="Tablaconcuadrcula"/>
        <w:tblW w:w="0" w:type="auto"/>
        <w:tblLook w:val="04A0" w:firstRow="1" w:lastRow="0" w:firstColumn="1" w:lastColumn="0" w:noHBand="0" w:noVBand="1"/>
      </w:tblPr>
      <w:tblGrid>
        <w:gridCol w:w="2942"/>
        <w:gridCol w:w="2943"/>
        <w:gridCol w:w="2943"/>
      </w:tblGrid>
      <w:tr w:rsidR="00127F5E" w14:paraId="365E79CF" w14:textId="77777777" w:rsidTr="00A7751D">
        <w:tc>
          <w:tcPr>
            <w:tcW w:w="2942" w:type="dxa"/>
          </w:tcPr>
          <w:p w14:paraId="76F9DDA1" w14:textId="77777777" w:rsidR="00127F5E" w:rsidRDefault="00127F5E"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Nivel de competencia</w:t>
            </w:r>
          </w:p>
        </w:tc>
        <w:tc>
          <w:tcPr>
            <w:tcW w:w="2943" w:type="dxa"/>
          </w:tcPr>
          <w:p w14:paraId="6AB86425" w14:textId="77777777" w:rsidR="00127F5E" w:rsidRDefault="00127F5E"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Inglés</w:t>
            </w:r>
          </w:p>
        </w:tc>
        <w:tc>
          <w:tcPr>
            <w:tcW w:w="2943" w:type="dxa"/>
          </w:tcPr>
          <w:p w14:paraId="3EE6C69E" w14:textId="77777777" w:rsidR="00127F5E" w:rsidRDefault="00127F5E"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Francés</w:t>
            </w:r>
          </w:p>
        </w:tc>
      </w:tr>
      <w:tr w:rsidR="00127F5E" w14:paraId="1710E203" w14:textId="77777777" w:rsidTr="00A7751D">
        <w:tc>
          <w:tcPr>
            <w:tcW w:w="2942" w:type="dxa"/>
          </w:tcPr>
          <w:p w14:paraId="6173CEF1" w14:textId="77777777" w:rsidR="00127F5E" w:rsidRDefault="00127F5E"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Bajo</w:t>
            </w:r>
          </w:p>
        </w:tc>
        <w:tc>
          <w:tcPr>
            <w:tcW w:w="2943" w:type="dxa"/>
          </w:tcPr>
          <w:p w14:paraId="32D6DE1A" w14:textId="77777777" w:rsidR="00127F5E"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0%</w:t>
            </w:r>
          </w:p>
        </w:tc>
        <w:tc>
          <w:tcPr>
            <w:tcW w:w="2943" w:type="dxa"/>
          </w:tcPr>
          <w:p w14:paraId="78134A28" w14:textId="77777777" w:rsidR="00127F5E"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0%</w:t>
            </w:r>
          </w:p>
        </w:tc>
      </w:tr>
      <w:tr w:rsidR="00127F5E" w14:paraId="45BB7932" w14:textId="77777777" w:rsidTr="00A7751D">
        <w:tc>
          <w:tcPr>
            <w:tcW w:w="2942" w:type="dxa"/>
          </w:tcPr>
          <w:p w14:paraId="7DBB3BC4" w14:textId="77777777" w:rsidR="00127F5E" w:rsidRDefault="00127F5E"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Intermedio</w:t>
            </w:r>
          </w:p>
        </w:tc>
        <w:tc>
          <w:tcPr>
            <w:tcW w:w="2943" w:type="dxa"/>
          </w:tcPr>
          <w:p w14:paraId="12F0D4A1" w14:textId="77777777" w:rsidR="00127F5E"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52%</w:t>
            </w:r>
          </w:p>
        </w:tc>
        <w:tc>
          <w:tcPr>
            <w:tcW w:w="2943" w:type="dxa"/>
          </w:tcPr>
          <w:p w14:paraId="3C19D2DF" w14:textId="77777777" w:rsidR="00127F5E"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55%</w:t>
            </w:r>
          </w:p>
        </w:tc>
      </w:tr>
      <w:tr w:rsidR="00127F5E" w14:paraId="419A8309" w14:textId="77777777" w:rsidTr="00DD2971">
        <w:trPr>
          <w:trHeight w:val="70"/>
        </w:trPr>
        <w:tc>
          <w:tcPr>
            <w:tcW w:w="2942" w:type="dxa"/>
          </w:tcPr>
          <w:p w14:paraId="4425583E" w14:textId="77777777" w:rsidR="00127F5E" w:rsidRDefault="00127F5E"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Avanzado</w:t>
            </w:r>
          </w:p>
        </w:tc>
        <w:tc>
          <w:tcPr>
            <w:tcW w:w="2943" w:type="dxa"/>
          </w:tcPr>
          <w:p w14:paraId="67B71DA2" w14:textId="77777777" w:rsidR="00127F5E"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48%</w:t>
            </w:r>
          </w:p>
        </w:tc>
        <w:tc>
          <w:tcPr>
            <w:tcW w:w="2943" w:type="dxa"/>
          </w:tcPr>
          <w:p w14:paraId="76F8CB41" w14:textId="77777777" w:rsidR="00127F5E"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45%</w:t>
            </w:r>
          </w:p>
        </w:tc>
      </w:tr>
    </w:tbl>
    <w:p w14:paraId="5FA1C503" w14:textId="77777777" w:rsidR="00E30D4C" w:rsidRDefault="00C610EC" w:rsidP="00C610EC">
      <w:pPr>
        <w:spacing w:after="0"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FUENTE: Elaboración propia</w:t>
      </w:r>
    </w:p>
    <w:p w14:paraId="6A42C84A" w14:textId="77777777" w:rsidR="0025022A" w:rsidRDefault="00E30D4C" w:rsidP="00127F5E">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la competencia </w:t>
      </w:r>
      <w:r>
        <w:rPr>
          <w:rFonts w:ascii="Times New Roman" w:eastAsia="Calibri" w:hAnsi="Times New Roman" w:cs="Times New Roman"/>
          <w:i/>
          <w:sz w:val="24"/>
          <w:szCs w:val="24"/>
          <w:lang w:val="es-ES"/>
        </w:rPr>
        <w:t xml:space="preserve">análisis gramatical </w:t>
      </w:r>
      <w:r>
        <w:rPr>
          <w:rFonts w:ascii="Times New Roman" w:eastAsia="Calibri" w:hAnsi="Times New Roman" w:cs="Times New Roman"/>
          <w:sz w:val="24"/>
          <w:szCs w:val="24"/>
          <w:lang w:val="es-ES"/>
        </w:rPr>
        <w:t>las valoraciones se encontraron bastante equilibradas en los niveles intermedio y avanzado, con una diferencia mínima entre ambas, aunque teniendo más altos índices en intermedio en ambos casos, superando los profesores de inglés por 3% a los de francés.</w:t>
      </w:r>
    </w:p>
    <w:p w14:paraId="1F0AC05C" w14:textId="77777777" w:rsidR="0025022A" w:rsidRDefault="0025022A" w:rsidP="00127F5E">
      <w:pPr>
        <w:spacing w:after="0" w:line="360" w:lineRule="auto"/>
        <w:jc w:val="both"/>
        <w:rPr>
          <w:rFonts w:ascii="Times New Roman" w:eastAsia="Calibri" w:hAnsi="Times New Roman" w:cs="Times New Roman"/>
          <w:sz w:val="24"/>
          <w:szCs w:val="24"/>
          <w:lang w:val="es-ES"/>
        </w:rPr>
      </w:pPr>
    </w:p>
    <w:p w14:paraId="7A825E76" w14:textId="064B79CC" w:rsidR="0025022A" w:rsidRDefault="0025022A" w:rsidP="00127F5E">
      <w:pPr>
        <w:spacing w:after="0" w:line="360" w:lineRule="auto"/>
        <w:jc w:val="both"/>
        <w:rPr>
          <w:rFonts w:ascii="Times New Roman" w:eastAsia="Calibri" w:hAnsi="Times New Roman" w:cs="Times New Roman"/>
          <w:sz w:val="24"/>
          <w:szCs w:val="24"/>
          <w:lang w:val="es-ES"/>
        </w:rPr>
      </w:pPr>
    </w:p>
    <w:p w14:paraId="188C284E" w14:textId="53F2FDB8" w:rsidR="00A44FC6" w:rsidRDefault="00A44FC6" w:rsidP="00127F5E">
      <w:pPr>
        <w:spacing w:after="0" w:line="360" w:lineRule="auto"/>
        <w:jc w:val="both"/>
        <w:rPr>
          <w:rFonts w:ascii="Times New Roman" w:eastAsia="Calibri" w:hAnsi="Times New Roman" w:cs="Times New Roman"/>
          <w:sz w:val="24"/>
          <w:szCs w:val="24"/>
          <w:lang w:val="es-ES"/>
        </w:rPr>
      </w:pPr>
    </w:p>
    <w:p w14:paraId="2BFC5D54" w14:textId="0B951F0F" w:rsidR="00A44FC6" w:rsidRDefault="00A44FC6" w:rsidP="00127F5E">
      <w:pPr>
        <w:spacing w:after="0" w:line="360" w:lineRule="auto"/>
        <w:jc w:val="both"/>
        <w:rPr>
          <w:rFonts w:ascii="Times New Roman" w:eastAsia="Calibri" w:hAnsi="Times New Roman" w:cs="Times New Roman"/>
          <w:sz w:val="24"/>
          <w:szCs w:val="24"/>
          <w:lang w:val="es-ES"/>
        </w:rPr>
      </w:pPr>
    </w:p>
    <w:p w14:paraId="72D5371F" w14:textId="77777777" w:rsidR="00A44FC6" w:rsidRDefault="00A44FC6" w:rsidP="00127F5E">
      <w:pPr>
        <w:spacing w:after="0" w:line="360" w:lineRule="auto"/>
        <w:jc w:val="both"/>
        <w:rPr>
          <w:rFonts w:ascii="Times New Roman" w:eastAsia="Calibri" w:hAnsi="Times New Roman" w:cs="Times New Roman"/>
          <w:sz w:val="24"/>
          <w:szCs w:val="24"/>
          <w:lang w:val="es-ES"/>
        </w:rPr>
      </w:pPr>
    </w:p>
    <w:p w14:paraId="766EDB49" w14:textId="77777777" w:rsidR="00E30D4C" w:rsidRPr="00E30D4C" w:rsidRDefault="00E30D4C" w:rsidP="00127F5E">
      <w:pPr>
        <w:spacing w:after="0" w:line="360" w:lineRule="auto"/>
        <w:jc w:val="both"/>
        <w:rPr>
          <w:rFonts w:ascii="Times New Roman" w:eastAsia="Calibri" w:hAnsi="Times New Roman" w:cs="Times New Roman"/>
          <w:sz w:val="24"/>
          <w:szCs w:val="24"/>
          <w:lang w:val="es-ES"/>
        </w:rPr>
      </w:pPr>
    </w:p>
    <w:p w14:paraId="15DF7AA1" w14:textId="77777777" w:rsidR="00C10A99" w:rsidRDefault="00127F5E" w:rsidP="007307C9">
      <w:pPr>
        <w:spacing w:after="0" w:line="360" w:lineRule="auto"/>
        <w:jc w:val="center"/>
        <w:rPr>
          <w:rFonts w:ascii="Times New Roman" w:eastAsia="Calibri" w:hAnsi="Times New Roman" w:cs="Times New Roman"/>
          <w:sz w:val="24"/>
          <w:szCs w:val="24"/>
          <w:lang w:val="es-ES"/>
        </w:rPr>
      </w:pPr>
      <w:r w:rsidRPr="00C610EC">
        <w:rPr>
          <w:rFonts w:ascii="Times New Roman" w:eastAsia="Calibri" w:hAnsi="Times New Roman" w:cs="Times New Roman"/>
          <w:b/>
          <w:sz w:val="24"/>
          <w:szCs w:val="24"/>
          <w:lang w:val="es-ES"/>
        </w:rPr>
        <w:lastRenderedPageBreak/>
        <w:t>Tabla 4</w:t>
      </w:r>
      <w:r w:rsidR="00C610EC" w:rsidRPr="00C610EC">
        <w:rPr>
          <w:rFonts w:ascii="Times New Roman" w:eastAsia="Calibri" w:hAnsi="Times New Roman" w:cs="Times New Roman"/>
          <w:b/>
          <w:sz w:val="24"/>
          <w:szCs w:val="24"/>
          <w:lang w:val="es-ES"/>
        </w:rPr>
        <w:t>.</w:t>
      </w:r>
      <w:r w:rsidR="00C610EC">
        <w:rPr>
          <w:rFonts w:ascii="Times New Roman" w:eastAsia="Calibri" w:hAnsi="Times New Roman" w:cs="Times New Roman"/>
          <w:sz w:val="24"/>
          <w:szCs w:val="24"/>
          <w:lang w:val="es-ES"/>
        </w:rPr>
        <w:t xml:space="preserve"> </w:t>
      </w:r>
      <w:r w:rsidR="007F3277">
        <w:rPr>
          <w:rFonts w:ascii="Times New Roman" w:eastAsia="Calibri" w:hAnsi="Times New Roman" w:cs="Times New Roman"/>
          <w:sz w:val="24"/>
          <w:szCs w:val="24"/>
          <w:lang w:val="es-ES"/>
        </w:rPr>
        <w:t>R</w:t>
      </w:r>
      <w:r w:rsidR="007F3277" w:rsidRPr="007F3277">
        <w:rPr>
          <w:rFonts w:ascii="Times New Roman" w:eastAsia="Calibri" w:hAnsi="Times New Roman" w:cs="Times New Roman"/>
          <w:sz w:val="24"/>
          <w:szCs w:val="24"/>
          <w:lang w:val="es-ES"/>
        </w:rPr>
        <w:t>edacción de textos</w:t>
      </w:r>
    </w:p>
    <w:tbl>
      <w:tblPr>
        <w:tblStyle w:val="Tablaconcuadrcula"/>
        <w:tblW w:w="0" w:type="auto"/>
        <w:tblLook w:val="04A0" w:firstRow="1" w:lastRow="0" w:firstColumn="1" w:lastColumn="0" w:noHBand="0" w:noVBand="1"/>
      </w:tblPr>
      <w:tblGrid>
        <w:gridCol w:w="2942"/>
        <w:gridCol w:w="2943"/>
        <w:gridCol w:w="2943"/>
      </w:tblGrid>
      <w:tr w:rsidR="007F3277" w14:paraId="54621ED8" w14:textId="77777777" w:rsidTr="00A7751D">
        <w:tc>
          <w:tcPr>
            <w:tcW w:w="2942" w:type="dxa"/>
          </w:tcPr>
          <w:p w14:paraId="397036C0"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Nivel de competencia</w:t>
            </w:r>
          </w:p>
        </w:tc>
        <w:tc>
          <w:tcPr>
            <w:tcW w:w="2943" w:type="dxa"/>
          </w:tcPr>
          <w:p w14:paraId="20F1296F"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Inglés</w:t>
            </w:r>
          </w:p>
        </w:tc>
        <w:tc>
          <w:tcPr>
            <w:tcW w:w="2943" w:type="dxa"/>
          </w:tcPr>
          <w:p w14:paraId="5ECF5E50"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Francés</w:t>
            </w:r>
          </w:p>
        </w:tc>
      </w:tr>
      <w:tr w:rsidR="007F3277" w14:paraId="6411D271" w14:textId="77777777" w:rsidTr="00A7751D">
        <w:tc>
          <w:tcPr>
            <w:tcW w:w="2942" w:type="dxa"/>
          </w:tcPr>
          <w:p w14:paraId="53462101"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Bajo</w:t>
            </w:r>
          </w:p>
        </w:tc>
        <w:tc>
          <w:tcPr>
            <w:tcW w:w="2943" w:type="dxa"/>
          </w:tcPr>
          <w:p w14:paraId="446D09B7"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0%</w:t>
            </w:r>
          </w:p>
        </w:tc>
        <w:tc>
          <w:tcPr>
            <w:tcW w:w="2943" w:type="dxa"/>
          </w:tcPr>
          <w:p w14:paraId="261A8FF8"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0%</w:t>
            </w:r>
          </w:p>
        </w:tc>
      </w:tr>
      <w:tr w:rsidR="007F3277" w14:paraId="2EBF5C1F" w14:textId="77777777" w:rsidTr="00A7751D">
        <w:tc>
          <w:tcPr>
            <w:tcW w:w="2942" w:type="dxa"/>
          </w:tcPr>
          <w:p w14:paraId="1AC31F7B"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Intermedio</w:t>
            </w:r>
          </w:p>
        </w:tc>
        <w:tc>
          <w:tcPr>
            <w:tcW w:w="2943" w:type="dxa"/>
          </w:tcPr>
          <w:p w14:paraId="4A9B70C6"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59%</w:t>
            </w:r>
          </w:p>
        </w:tc>
        <w:tc>
          <w:tcPr>
            <w:tcW w:w="2943" w:type="dxa"/>
          </w:tcPr>
          <w:p w14:paraId="48423385"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58%</w:t>
            </w:r>
          </w:p>
        </w:tc>
      </w:tr>
      <w:tr w:rsidR="007F3277" w14:paraId="771450EE" w14:textId="77777777" w:rsidTr="00A7751D">
        <w:tc>
          <w:tcPr>
            <w:tcW w:w="2942" w:type="dxa"/>
          </w:tcPr>
          <w:p w14:paraId="7E3DCCD4"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Avanzado</w:t>
            </w:r>
          </w:p>
        </w:tc>
        <w:tc>
          <w:tcPr>
            <w:tcW w:w="2943" w:type="dxa"/>
          </w:tcPr>
          <w:p w14:paraId="23E7CA5E"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41%</w:t>
            </w:r>
          </w:p>
        </w:tc>
        <w:tc>
          <w:tcPr>
            <w:tcW w:w="2943" w:type="dxa"/>
          </w:tcPr>
          <w:p w14:paraId="0E4B3A9D"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42%</w:t>
            </w:r>
          </w:p>
        </w:tc>
      </w:tr>
    </w:tbl>
    <w:p w14:paraId="6171A7A1" w14:textId="77777777" w:rsidR="007F3277" w:rsidRDefault="00C610EC" w:rsidP="0025022A">
      <w:pPr>
        <w:spacing w:after="0"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FUENTE: Elaboración propia</w:t>
      </w:r>
    </w:p>
    <w:p w14:paraId="7BEB6DFD" w14:textId="77777777" w:rsidR="00DB6CD3" w:rsidRDefault="00DB6CD3" w:rsidP="0094524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Las competencias de </w:t>
      </w:r>
      <w:r w:rsidRPr="00DB6CD3">
        <w:rPr>
          <w:rFonts w:ascii="Times New Roman" w:eastAsia="Calibri" w:hAnsi="Times New Roman" w:cs="Times New Roman"/>
          <w:i/>
          <w:sz w:val="24"/>
          <w:szCs w:val="24"/>
          <w:lang w:val="es-ES"/>
        </w:rPr>
        <w:t>análisis gramatical</w:t>
      </w:r>
      <w:r>
        <w:rPr>
          <w:rFonts w:ascii="Times New Roman" w:eastAsia="Calibri" w:hAnsi="Times New Roman" w:cs="Times New Roman"/>
          <w:sz w:val="24"/>
          <w:szCs w:val="24"/>
          <w:lang w:val="es-ES"/>
        </w:rPr>
        <w:t xml:space="preserve"> y la de </w:t>
      </w:r>
      <w:r w:rsidRPr="00DB6CD3">
        <w:rPr>
          <w:rFonts w:ascii="Times New Roman" w:eastAsia="Calibri" w:hAnsi="Times New Roman" w:cs="Times New Roman"/>
          <w:i/>
          <w:sz w:val="24"/>
          <w:szCs w:val="24"/>
          <w:lang w:val="es-ES"/>
        </w:rPr>
        <w:t>redacción de textos</w:t>
      </w:r>
      <w:r>
        <w:rPr>
          <w:rFonts w:ascii="Times New Roman" w:eastAsia="Calibri" w:hAnsi="Times New Roman" w:cs="Times New Roman"/>
          <w:sz w:val="24"/>
          <w:szCs w:val="24"/>
          <w:lang w:val="es-ES"/>
        </w:rPr>
        <w:t xml:space="preserve">, son las que tuvieron mayor similitud en la distribución de sus resultados; </w:t>
      </w:r>
      <w:proofErr w:type="gramStart"/>
      <w:r>
        <w:rPr>
          <w:rFonts w:ascii="Times New Roman" w:eastAsia="Calibri" w:hAnsi="Times New Roman" w:cs="Times New Roman"/>
          <w:sz w:val="24"/>
          <w:szCs w:val="24"/>
          <w:lang w:val="es-ES"/>
        </w:rPr>
        <w:t>empero</w:t>
      </w:r>
      <w:proofErr w:type="gramEnd"/>
      <w:r>
        <w:rPr>
          <w:rFonts w:ascii="Times New Roman" w:eastAsia="Calibri" w:hAnsi="Times New Roman" w:cs="Times New Roman"/>
          <w:sz w:val="24"/>
          <w:szCs w:val="24"/>
          <w:lang w:val="es-ES"/>
        </w:rPr>
        <w:t xml:space="preserve"> aunque solo por un 1% los docentes de francés obtuvieron evaluaciones favorables en comparación con la otra disciplina, se puede concluir que es la competencia en la que existe mayor equilibrio entre ambas.</w:t>
      </w:r>
    </w:p>
    <w:p w14:paraId="11E78750" w14:textId="77777777" w:rsidR="00DB6CD3" w:rsidRDefault="00DB6CD3" w:rsidP="0094524A">
      <w:pPr>
        <w:spacing w:after="0" w:line="360" w:lineRule="auto"/>
        <w:jc w:val="both"/>
        <w:rPr>
          <w:rFonts w:ascii="Times New Roman" w:eastAsia="Calibri" w:hAnsi="Times New Roman" w:cs="Times New Roman"/>
          <w:sz w:val="24"/>
          <w:szCs w:val="24"/>
          <w:lang w:val="es-ES"/>
        </w:rPr>
      </w:pPr>
    </w:p>
    <w:p w14:paraId="7A3EBA09" w14:textId="77777777" w:rsidR="007F3277" w:rsidRDefault="007F3277" w:rsidP="007307C9">
      <w:pPr>
        <w:spacing w:after="0" w:line="360" w:lineRule="auto"/>
        <w:jc w:val="center"/>
        <w:rPr>
          <w:rFonts w:ascii="Times New Roman" w:eastAsia="Calibri" w:hAnsi="Times New Roman" w:cs="Times New Roman"/>
          <w:sz w:val="24"/>
          <w:szCs w:val="24"/>
          <w:lang w:val="es-ES"/>
        </w:rPr>
      </w:pPr>
      <w:r w:rsidRPr="00C610EC">
        <w:rPr>
          <w:rFonts w:ascii="Times New Roman" w:eastAsia="Calibri" w:hAnsi="Times New Roman" w:cs="Times New Roman"/>
          <w:b/>
          <w:sz w:val="24"/>
          <w:szCs w:val="24"/>
          <w:lang w:val="es-ES"/>
        </w:rPr>
        <w:t>Tabla 5</w:t>
      </w:r>
      <w:r w:rsidR="00C610EC" w:rsidRPr="00C610EC">
        <w:rPr>
          <w:rFonts w:ascii="Times New Roman" w:eastAsia="Calibri" w:hAnsi="Times New Roman" w:cs="Times New Roman"/>
          <w:b/>
          <w:sz w:val="24"/>
          <w:szCs w:val="24"/>
          <w:lang w:val="es-ES"/>
        </w:rPr>
        <w:t>.</w:t>
      </w:r>
      <w:r w:rsidR="00C610E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M</w:t>
      </w:r>
      <w:r w:rsidRPr="007F3277">
        <w:rPr>
          <w:rFonts w:ascii="Times New Roman" w:eastAsia="Calibri" w:hAnsi="Times New Roman" w:cs="Times New Roman"/>
          <w:sz w:val="24"/>
          <w:szCs w:val="24"/>
          <w:lang w:val="es-ES"/>
        </w:rPr>
        <w:t>anejo del programa de estudios</w:t>
      </w:r>
    </w:p>
    <w:tbl>
      <w:tblPr>
        <w:tblStyle w:val="Tablaconcuadrcula"/>
        <w:tblW w:w="0" w:type="auto"/>
        <w:tblLook w:val="04A0" w:firstRow="1" w:lastRow="0" w:firstColumn="1" w:lastColumn="0" w:noHBand="0" w:noVBand="1"/>
      </w:tblPr>
      <w:tblGrid>
        <w:gridCol w:w="2942"/>
        <w:gridCol w:w="2943"/>
        <w:gridCol w:w="2943"/>
      </w:tblGrid>
      <w:tr w:rsidR="007F3277" w14:paraId="293BF0C4" w14:textId="77777777" w:rsidTr="00A7751D">
        <w:tc>
          <w:tcPr>
            <w:tcW w:w="2942" w:type="dxa"/>
          </w:tcPr>
          <w:p w14:paraId="5373F164"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Nivel de competencia</w:t>
            </w:r>
          </w:p>
        </w:tc>
        <w:tc>
          <w:tcPr>
            <w:tcW w:w="2943" w:type="dxa"/>
          </w:tcPr>
          <w:p w14:paraId="22006890"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Inglés</w:t>
            </w:r>
          </w:p>
        </w:tc>
        <w:tc>
          <w:tcPr>
            <w:tcW w:w="2943" w:type="dxa"/>
          </w:tcPr>
          <w:p w14:paraId="04B830FC"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Francés</w:t>
            </w:r>
          </w:p>
        </w:tc>
      </w:tr>
      <w:tr w:rsidR="007F3277" w14:paraId="359F9270" w14:textId="77777777" w:rsidTr="00A7751D">
        <w:tc>
          <w:tcPr>
            <w:tcW w:w="2942" w:type="dxa"/>
          </w:tcPr>
          <w:p w14:paraId="7B905209"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Bajo</w:t>
            </w:r>
          </w:p>
        </w:tc>
        <w:tc>
          <w:tcPr>
            <w:tcW w:w="2943" w:type="dxa"/>
          </w:tcPr>
          <w:p w14:paraId="6AA8245E"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1%</w:t>
            </w:r>
          </w:p>
        </w:tc>
        <w:tc>
          <w:tcPr>
            <w:tcW w:w="2943" w:type="dxa"/>
          </w:tcPr>
          <w:p w14:paraId="4F882927"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4%</w:t>
            </w:r>
          </w:p>
        </w:tc>
      </w:tr>
      <w:tr w:rsidR="007F3277" w14:paraId="1A4D13D3" w14:textId="77777777" w:rsidTr="00A7751D">
        <w:tc>
          <w:tcPr>
            <w:tcW w:w="2942" w:type="dxa"/>
          </w:tcPr>
          <w:p w14:paraId="45C1A14A"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Intermedio</w:t>
            </w:r>
          </w:p>
        </w:tc>
        <w:tc>
          <w:tcPr>
            <w:tcW w:w="2943" w:type="dxa"/>
          </w:tcPr>
          <w:p w14:paraId="30555C1D"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35%</w:t>
            </w:r>
          </w:p>
        </w:tc>
        <w:tc>
          <w:tcPr>
            <w:tcW w:w="2943" w:type="dxa"/>
          </w:tcPr>
          <w:p w14:paraId="55BBA245"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24%</w:t>
            </w:r>
          </w:p>
        </w:tc>
      </w:tr>
      <w:tr w:rsidR="007F3277" w14:paraId="3E61AB04" w14:textId="77777777" w:rsidTr="00A7751D">
        <w:tc>
          <w:tcPr>
            <w:tcW w:w="2942" w:type="dxa"/>
          </w:tcPr>
          <w:p w14:paraId="19FE4891"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Avanzado</w:t>
            </w:r>
          </w:p>
        </w:tc>
        <w:tc>
          <w:tcPr>
            <w:tcW w:w="2943" w:type="dxa"/>
          </w:tcPr>
          <w:p w14:paraId="4B329E05"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64%</w:t>
            </w:r>
          </w:p>
        </w:tc>
        <w:tc>
          <w:tcPr>
            <w:tcW w:w="2943" w:type="dxa"/>
          </w:tcPr>
          <w:p w14:paraId="6FE4FA42"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72%</w:t>
            </w:r>
          </w:p>
        </w:tc>
      </w:tr>
    </w:tbl>
    <w:p w14:paraId="43EA87CD" w14:textId="77777777" w:rsidR="00DB6CD3" w:rsidRDefault="00C610EC" w:rsidP="00C610EC">
      <w:pPr>
        <w:spacing w:after="0" w:line="360" w:lineRule="auto"/>
        <w:jc w:val="center"/>
        <w:rPr>
          <w:rFonts w:ascii="Times New Roman" w:eastAsia="Calibri" w:hAnsi="Times New Roman" w:cs="Times New Roman"/>
          <w:sz w:val="24"/>
          <w:szCs w:val="24"/>
          <w:lang w:val="es-ES"/>
        </w:rPr>
      </w:pPr>
      <w:r w:rsidRPr="00C610EC">
        <w:rPr>
          <w:rFonts w:ascii="Times New Roman" w:eastAsia="Calibri" w:hAnsi="Times New Roman" w:cs="Times New Roman"/>
          <w:sz w:val="24"/>
          <w:szCs w:val="24"/>
          <w:lang w:val="es-ES"/>
        </w:rPr>
        <w:t>FUENTE: Elaboración propia</w:t>
      </w:r>
    </w:p>
    <w:p w14:paraId="2575E012" w14:textId="77777777" w:rsidR="00DB6CD3" w:rsidRDefault="00DB6CD3" w:rsidP="0094524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la competencia de </w:t>
      </w:r>
      <w:r w:rsidRPr="00DB6CD3">
        <w:rPr>
          <w:rFonts w:ascii="Times New Roman" w:eastAsia="Calibri" w:hAnsi="Times New Roman" w:cs="Times New Roman"/>
          <w:i/>
          <w:sz w:val="24"/>
          <w:szCs w:val="24"/>
          <w:lang w:val="es-ES"/>
        </w:rPr>
        <w:t>manejo del programa de estudios</w:t>
      </w:r>
      <w:r>
        <w:rPr>
          <w:rFonts w:ascii="Times New Roman" w:eastAsia="Calibri" w:hAnsi="Times New Roman" w:cs="Times New Roman"/>
          <w:sz w:val="24"/>
          <w:szCs w:val="24"/>
          <w:lang w:val="es-ES"/>
        </w:rPr>
        <w:t xml:space="preserve"> se obtuvo una puntuación baja en el nivel inferior, aunque sí se tuvieron percepciones de ese nivel. Mayormente los alumnos aseguraron que los docentes de ambas disciplinas, sobre todo los de francés con un 72% tienen un nivel avanzado en dicho aspecto.</w:t>
      </w:r>
    </w:p>
    <w:p w14:paraId="3621D2AE" w14:textId="77777777" w:rsidR="00DB6CD3" w:rsidRDefault="00DB6CD3" w:rsidP="0094524A">
      <w:pPr>
        <w:spacing w:after="0" w:line="360" w:lineRule="auto"/>
        <w:jc w:val="both"/>
        <w:rPr>
          <w:rFonts w:ascii="Times New Roman" w:eastAsia="Calibri" w:hAnsi="Times New Roman" w:cs="Times New Roman"/>
          <w:sz w:val="24"/>
          <w:szCs w:val="24"/>
          <w:lang w:val="es-ES"/>
        </w:rPr>
      </w:pPr>
    </w:p>
    <w:p w14:paraId="4A9C2345" w14:textId="77777777" w:rsidR="007F3277" w:rsidRDefault="007F3277" w:rsidP="007307C9">
      <w:pPr>
        <w:spacing w:after="0" w:line="360" w:lineRule="auto"/>
        <w:jc w:val="center"/>
        <w:rPr>
          <w:rFonts w:ascii="Times New Roman" w:eastAsia="Calibri" w:hAnsi="Times New Roman" w:cs="Times New Roman"/>
          <w:sz w:val="24"/>
          <w:szCs w:val="24"/>
          <w:lang w:val="es-ES"/>
        </w:rPr>
      </w:pPr>
      <w:r w:rsidRPr="00C610EC">
        <w:rPr>
          <w:rFonts w:ascii="Times New Roman" w:eastAsia="Calibri" w:hAnsi="Times New Roman" w:cs="Times New Roman"/>
          <w:b/>
          <w:sz w:val="24"/>
          <w:szCs w:val="24"/>
          <w:lang w:val="es-ES"/>
        </w:rPr>
        <w:t>Tabla 6</w:t>
      </w:r>
      <w:r w:rsidR="00C610EC" w:rsidRPr="00C610EC">
        <w:rPr>
          <w:rFonts w:ascii="Times New Roman" w:eastAsia="Calibri" w:hAnsi="Times New Roman" w:cs="Times New Roman"/>
          <w:b/>
          <w:sz w:val="24"/>
          <w:szCs w:val="24"/>
          <w:lang w:val="es-ES"/>
        </w:rPr>
        <w:t>.</w:t>
      </w:r>
      <w:r w:rsidR="00C610E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A</w:t>
      </w:r>
      <w:r w:rsidRPr="007F3277">
        <w:rPr>
          <w:rFonts w:ascii="Times New Roman" w:eastAsia="Calibri" w:hAnsi="Times New Roman" w:cs="Times New Roman"/>
          <w:sz w:val="24"/>
          <w:szCs w:val="24"/>
          <w:lang w:val="es-ES"/>
        </w:rPr>
        <w:t>mplio vocabulario</w:t>
      </w:r>
    </w:p>
    <w:tbl>
      <w:tblPr>
        <w:tblStyle w:val="Tablaconcuadrcula"/>
        <w:tblW w:w="0" w:type="auto"/>
        <w:tblLook w:val="04A0" w:firstRow="1" w:lastRow="0" w:firstColumn="1" w:lastColumn="0" w:noHBand="0" w:noVBand="1"/>
      </w:tblPr>
      <w:tblGrid>
        <w:gridCol w:w="2942"/>
        <w:gridCol w:w="2943"/>
        <w:gridCol w:w="2943"/>
      </w:tblGrid>
      <w:tr w:rsidR="007F3277" w14:paraId="2E4561E6" w14:textId="77777777" w:rsidTr="00A7751D">
        <w:tc>
          <w:tcPr>
            <w:tcW w:w="2942" w:type="dxa"/>
          </w:tcPr>
          <w:p w14:paraId="6301E189"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Nivel de competencia</w:t>
            </w:r>
          </w:p>
        </w:tc>
        <w:tc>
          <w:tcPr>
            <w:tcW w:w="2943" w:type="dxa"/>
          </w:tcPr>
          <w:p w14:paraId="5A362BF2"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Inglés</w:t>
            </w:r>
          </w:p>
        </w:tc>
        <w:tc>
          <w:tcPr>
            <w:tcW w:w="2943" w:type="dxa"/>
          </w:tcPr>
          <w:p w14:paraId="6B40C152"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Francés</w:t>
            </w:r>
          </w:p>
        </w:tc>
      </w:tr>
      <w:tr w:rsidR="007F3277" w14:paraId="42C0B12D" w14:textId="77777777" w:rsidTr="00A7751D">
        <w:tc>
          <w:tcPr>
            <w:tcW w:w="2942" w:type="dxa"/>
          </w:tcPr>
          <w:p w14:paraId="36C978D1"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Bajo</w:t>
            </w:r>
          </w:p>
        </w:tc>
        <w:tc>
          <w:tcPr>
            <w:tcW w:w="2943" w:type="dxa"/>
          </w:tcPr>
          <w:p w14:paraId="6A2CAF9B"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0%</w:t>
            </w:r>
          </w:p>
        </w:tc>
        <w:tc>
          <w:tcPr>
            <w:tcW w:w="2943" w:type="dxa"/>
          </w:tcPr>
          <w:p w14:paraId="4F59CAAA"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0%</w:t>
            </w:r>
          </w:p>
        </w:tc>
      </w:tr>
      <w:tr w:rsidR="007F3277" w14:paraId="794D3C93" w14:textId="77777777" w:rsidTr="00A7751D">
        <w:tc>
          <w:tcPr>
            <w:tcW w:w="2942" w:type="dxa"/>
          </w:tcPr>
          <w:p w14:paraId="7559E7E2"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Intermedio</w:t>
            </w:r>
          </w:p>
        </w:tc>
        <w:tc>
          <w:tcPr>
            <w:tcW w:w="2943" w:type="dxa"/>
          </w:tcPr>
          <w:p w14:paraId="1521AF75"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12%</w:t>
            </w:r>
          </w:p>
        </w:tc>
        <w:tc>
          <w:tcPr>
            <w:tcW w:w="2943" w:type="dxa"/>
          </w:tcPr>
          <w:p w14:paraId="4854D3C6"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15%</w:t>
            </w:r>
          </w:p>
        </w:tc>
      </w:tr>
      <w:tr w:rsidR="007F3277" w14:paraId="0D510B48" w14:textId="77777777" w:rsidTr="00A7751D">
        <w:tc>
          <w:tcPr>
            <w:tcW w:w="2942" w:type="dxa"/>
          </w:tcPr>
          <w:p w14:paraId="2319D7F4"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Avanzado</w:t>
            </w:r>
          </w:p>
        </w:tc>
        <w:tc>
          <w:tcPr>
            <w:tcW w:w="2943" w:type="dxa"/>
          </w:tcPr>
          <w:p w14:paraId="317E6B8E"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88%</w:t>
            </w:r>
          </w:p>
        </w:tc>
        <w:tc>
          <w:tcPr>
            <w:tcW w:w="2943" w:type="dxa"/>
          </w:tcPr>
          <w:p w14:paraId="59F0FE1A" w14:textId="77777777" w:rsidR="007F3277" w:rsidRDefault="00DD2971" w:rsidP="00DD2971">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85%</w:t>
            </w:r>
          </w:p>
        </w:tc>
      </w:tr>
    </w:tbl>
    <w:p w14:paraId="792A88D8" w14:textId="77777777" w:rsidR="007F3277" w:rsidRDefault="00C610EC" w:rsidP="00C610EC">
      <w:pPr>
        <w:spacing w:after="0" w:line="360" w:lineRule="auto"/>
        <w:jc w:val="center"/>
        <w:rPr>
          <w:rFonts w:ascii="Times New Roman" w:eastAsia="Calibri" w:hAnsi="Times New Roman" w:cs="Times New Roman"/>
          <w:sz w:val="24"/>
          <w:szCs w:val="24"/>
          <w:lang w:val="es-ES"/>
        </w:rPr>
      </w:pPr>
      <w:r w:rsidRPr="00C610EC">
        <w:rPr>
          <w:rFonts w:ascii="Times New Roman" w:eastAsia="Calibri" w:hAnsi="Times New Roman" w:cs="Times New Roman"/>
          <w:sz w:val="24"/>
          <w:szCs w:val="24"/>
          <w:lang w:val="es-ES"/>
        </w:rPr>
        <w:t>FUENTE: Elaboración propia</w:t>
      </w:r>
    </w:p>
    <w:p w14:paraId="33E76E53" w14:textId="77777777" w:rsidR="00DB6CD3" w:rsidRDefault="00DB6CD3" w:rsidP="0094524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La competencia en donde los docentes obtuvieron mejores resultados en el nivel más </w:t>
      </w:r>
      <w:proofErr w:type="gramStart"/>
      <w:r>
        <w:rPr>
          <w:rFonts w:ascii="Times New Roman" w:eastAsia="Calibri" w:hAnsi="Times New Roman" w:cs="Times New Roman"/>
          <w:sz w:val="24"/>
          <w:szCs w:val="24"/>
          <w:lang w:val="es-ES"/>
        </w:rPr>
        <w:t>alto,</w:t>
      </w:r>
      <w:proofErr w:type="gramEnd"/>
      <w:r>
        <w:rPr>
          <w:rFonts w:ascii="Times New Roman" w:eastAsia="Calibri" w:hAnsi="Times New Roman" w:cs="Times New Roman"/>
          <w:sz w:val="24"/>
          <w:szCs w:val="24"/>
          <w:lang w:val="es-ES"/>
        </w:rPr>
        <w:t xml:space="preserve"> fue en </w:t>
      </w:r>
      <w:r w:rsidRPr="00DB6CD3">
        <w:rPr>
          <w:rFonts w:ascii="Times New Roman" w:eastAsia="Calibri" w:hAnsi="Times New Roman" w:cs="Times New Roman"/>
          <w:i/>
          <w:sz w:val="24"/>
          <w:szCs w:val="24"/>
          <w:lang w:val="es-ES"/>
        </w:rPr>
        <w:t>amplio vocabulario</w:t>
      </w:r>
      <w:r>
        <w:rPr>
          <w:rFonts w:ascii="Times New Roman" w:eastAsia="Calibri" w:hAnsi="Times New Roman" w:cs="Times New Roman"/>
          <w:sz w:val="24"/>
          <w:szCs w:val="24"/>
          <w:lang w:val="es-ES"/>
        </w:rPr>
        <w:t>, que poseen en sus lenguas de enseñanza, sin diferencias considerables en porcentajes, menos del 4%.</w:t>
      </w:r>
    </w:p>
    <w:p w14:paraId="50802BC3" w14:textId="78B094B2" w:rsidR="00DB6CD3" w:rsidRDefault="00DB6CD3" w:rsidP="0094524A">
      <w:pPr>
        <w:spacing w:after="0" w:line="360" w:lineRule="auto"/>
        <w:jc w:val="both"/>
        <w:rPr>
          <w:rFonts w:ascii="Times New Roman" w:eastAsia="Calibri" w:hAnsi="Times New Roman" w:cs="Times New Roman"/>
          <w:sz w:val="24"/>
          <w:szCs w:val="24"/>
          <w:lang w:val="es-ES"/>
        </w:rPr>
      </w:pPr>
    </w:p>
    <w:p w14:paraId="29457B5C" w14:textId="699A344A" w:rsidR="00A44FC6" w:rsidRDefault="00A44FC6" w:rsidP="0094524A">
      <w:pPr>
        <w:spacing w:after="0" w:line="360" w:lineRule="auto"/>
        <w:jc w:val="both"/>
        <w:rPr>
          <w:rFonts w:ascii="Times New Roman" w:eastAsia="Calibri" w:hAnsi="Times New Roman" w:cs="Times New Roman"/>
          <w:sz w:val="24"/>
          <w:szCs w:val="24"/>
          <w:lang w:val="es-ES"/>
        </w:rPr>
      </w:pPr>
    </w:p>
    <w:p w14:paraId="5BD4D9BE" w14:textId="77777777" w:rsidR="00A44FC6" w:rsidRDefault="00A44FC6" w:rsidP="0094524A">
      <w:pPr>
        <w:spacing w:after="0" w:line="360" w:lineRule="auto"/>
        <w:jc w:val="both"/>
        <w:rPr>
          <w:rFonts w:ascii="Times New Roman" w:eastAsia="Calibri" w:hAnsi="Times New Roman" w:cs="Times New Roman"/>
          <w:sz w:val="24"/>
          <w:szCs w:val="24"/>
          <w:lang w:val="es-ES"/>
        </w:rPr>
      </w:pPr>
    </w:p>
    <w:p w14:paraId="601BA7DD" w14:textId="77777777" w:rsidR="007F3277" w:rsidRDefault="007F3277" w:rsidP="007307C9">
      <w:pPr>
        <w:spacing w:after="0" w:line="360" w:lineRule="auto"/>
        <w:jc w:val="center"/>
        <w:rPr>
          <w:rFonts w:ascii="Times New Roman" w:eastAsia="Calibri" w:hAnsi="Times New Roman" w:cs="Times New Roman"/>
          <w:sz w:val="24"/>
          <w:szCs w:val="24"/>
          <w:lang w:val="es-ES"/>
        </w:rPr>
      </w:pPr>
      <w:r w:rsidRPr="00C610EC">
        <w:rPr>
          <w:rFonts w:ascii="Times New Roman" w:eastAsia="Calibri" w:hAnsi="Times New Roman" w:cs="Times New Roman"/>
          <w:b/>
          <w:sz w:val="24"/>
          <w:szCs w:val="24"/>
          <w:lang w:val="es-ES"/>
        </w:rPr>
        <w:lastRenderedPageBreak/>
        <w:t>Tabla 7</w:t>
      </w:r>
      <w:r w:rsidR="00C610EC" w:rsidRPr="00C610EC">
        <w:rPr>
          <w:rFonts w:ascii="Times New Roman" w:eastAsia="Calibri" w:hAnsi="Times New Roman" w:cs="Times New Roman"/>
          <w:b/>
          <w:sz w:val="24"/>
          <w:szCs w:val="24"/>
          <w:lang w:val="es-ES"/>
        </w:rPr>
        <w:t>.</w:t>
      </w:r>
      <w:r w:rsidR="00C610EC">
        <w:rPr>
          <w:rFonts w:ascii="Times New Roman" w:eastAsia="Calibri" w:hAnsi="Times New Roman" w:cs="Times New Roman"/>
          <w:sz w:val="24"/>
          <w:szCs w:val="24"/>
          <w:lang w:val="es-ES"/>
        </w:rPr>
        <w:t xml:space="preserve"> </w:t>
      </w:r>
      <w:r>
        <w:rPr>
          <w:rFonts w:ascii="Times New Roman" w:eastAsia="Calibri" w:hAnsi="Times New Roman" w:cs="Times New Roman"/>
          <w:sz w:val="24"/>
          <w:szCs w:val="24"/>
          <w:lang w:val="es-ES"/>
        </w:rPr>
        <w:t>A</w:t>
      </w:r>
      <w:r w:rsidRPr="007F3277">
        <w:rPr>
          <w:rFonts w:ascii="Times New Roman" w:eastAsia="Calibri" w:hAnsi="Times New Roman" w:cs="Times New Roman"/>
          <w:sz w:val="24"/>
          <w:szCs w:val="24"/>
          <w:lang w:val="es-ES"/>
        </w:rPr>
        <w:t>daptación al nivel educativo que imparte</w:t>
      </w:r>
    </w:p>
    <w:tbl>
      <w:tblPr>
        <w:tblStyle w:val="Tablaconcuadrcula"/>
        <w:tblW w:w="0" w:type="auto"/>
        <w:tblLook w:val="04A0" w:firstRow="1" w:lastRow="0" w:firstColumn="1" w:lastColumn="0" w:noHBand="0" w:noVBand="1"/>
      </w:tblPr>
      <w:tblGrid>
        <w:gridCol w:w="2942"/>
        <w:gridCol w:w="2943"/>
        <w:gridCol w:w="2943"/>
      </w:tblGrid>
      <w:tr w:rsidR="007F3277" w14:paraId="33DF2A6A" w14:textId="77777777" w:rsidTr="00A7751D">
        <w:tc>
          <w:tcPr>
            <w:tcW w:w="2942" w:type="dxa"/>
          </w:tcPr>
          <w:p w14:paraId="2003A2D4"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Nivel de competencia</w:t>
            </w:r>
          </w:p>
        </w:tc>
        <w:tc>
          <w:tcPr>
            <w:tcW w:w="2943" w:type="dxa"/>
          </w:tcPr>
          <w:p w14:paraId="468A54D0"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Inglés</w:t>
            </w:r>
          </w:p>
        </w:tc>
        <w:tc>
          <w:tcPr>
            <w:tcW w:w="2943" w:type="dxa"/>
          </w:tcPr>
          <w:p w14:paraId="43E49970"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Francés</w:t>
            </w:r>
          </w:p>
        </w:tc>
      </w:tr>
      <w:tr w:rsidR="007F3277" w14:paraId="1D54BB57" w14:textId="77777777" w:rsidTr="00A7751D">
        <w:tc>
          <w:tcPr>
            <w:tcW w:w="2942" w:type="dxa"/>
          </w:tcPr>
          <w:p w14:paraId="136AFE5A"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Bajo</w:t>
            </w:r>
          </w:p>
        </w:tc>
        <w:tc>
          <w:tcPr>
            <w:tcW w:w="2943" w:type="dxa"/>
          </w:tcPr>
          <w:p w14:paraId="0AAC6E02" w14:textId="77777777" w:rsidR="007F3277" w:rsidRDefault="00DD2971" w:rsidP="00A3099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4%</w:t>
            </w:r>
          </w:p>
        </w:tc>
        <w:tc>
          <w:tcPr>
            <w:tcW w:w="2943" w:type="dxa"/>
          </w:tcPr>
          <w:p w14:paraId="1404F5C1" w14:textId="77777777" w:rsidR="007F3277" w:rsidRDefault="00DD2971" w:rsidP="00A3099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5%</w:t>
            </w:r>
          </w:p>
        </w:tc>
      </w:tr>
      <w:tr w:rsidR="007F3277" w14:paraId="63B481B4" w14:textId="77777777" w:rsidTr="00A7751D">
        <w:tc>
          <w:tcPr>
            <w:tcW w:w="2942" w:type="dxa"/>
          </w:tcPr>
          <w:p w14:paraId="56A3C45B"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Intermedio</w:t>
            </w:r>
          </w:p>
        </w:tc>
        <w:tc>
          <w:tcPr>
            <w:tcW w:w="2943" w:type="dxa"/>
          </w:tcPr>
          <w:p w14:paraId="63B0C966" w14:textId="77777777" w:rsidR="007F3277" w:rsidRDefault="00DD2971" w:rsidP="00A3099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13%</w:t>
            </w:r>
          </w:p>
        </w:tc>
        <w:tc>
          <w:tcPr>
            <w:tcW w:w="2943" w:type="dxa"/>
          </w:tcPr>
          <w:p w14:paraId="102B2EF1" w14:textId="77777777" w:rsidR="007F3277" w:rsidRDefault="00DD2971" w:rsidP="00A3099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27%</w:t>
            </w:r>
          </w:p>
        </w:tc>
      </w:tr>
      <w:tr w:rsidR="007F3277" w14:paraId="5ECEA136" w14:textId="77777777" w:rsidTr="00A7751D">
        <w:tc>
          <w:tcPr>
            <w:tcW w:w="2942" w:type="dxa"/>
          </w:tcPr>
          <w:p w14:paraId="1EE0D266" w14:textId="77777777" w:rsidR="007F3277" w:rsidRDefault="007F3277" w:rsidP="00A7751D">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Avanzado</w:t>
            </w:r>
          </w:p>
        </w:tc>
        <w:tc>
          <w:tcPr>
            <w:tcW w:w="2943" w:type="dxa"/>
          </w:tcPr>
          <w:p w14:paraId="31F45E22" w14:textId="77777777" w:rsidR="007F3277" w:rsidRDefault="00DD2971" w:rsidP="00A3099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83%</w:t>
            </w:r>
          </w:p>
        </w:tc>
        <w:tc>
          <w:tcPr>
            <w:tcW w:w="2943" w:type="dxa"/>
          </w:tcPr>
          <w:p w14:paraId="06CC1858" w14:textId="77777777" w:rsidR="007F3277" w:rsidRDefault="00DD2971" w:rsidP="00A3099B">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68%</w:t>
            </w:r>
          </w:p>
        </w:tc>
      </w:tr>
    </w:tbl>
    <w:p w14:paraId="380B8C21" w14:textId="77777777" w:rsidR="007F3277" w:rsidRDefault="00C610EC" w:rsidP="00C610EC">
      <w:pPr>
        <w:spacing w:after="0" w:line="360" w:lineRule="auto"/>
        <w:jc w:val="center"/>
        <w:rPr>
          <w:rFonts w:ascii="Times New Roman" w:eastAsia="Calibri" w:hAnsi="Times New Roman" w:cs="Times New Roman"/>
          <w:sz w:val="24"/>
          <w:szCs w:val="24"/>
          <w:lang w:val="es-ES"/>
        </w:rPr>
      </w:pPr>
      <w:r w:rsidRPr="00C610EC">
        <w:rPr>
          <w:rFonts w:ascii="Times New Roman" w:eastAsia="Calibri" w:hAnsi="Times New Roman" w:cs="Times New Roman"/>
          <w:sz w:val="24"/>
          <w:szCs w:val="24"/>
          <w:lang w:val="es-ES"/>
        </w:rPr>
        <w:t>FUENTE: Elaboración propia</w:t>
      </w:r>
    </w:p>
    <w:p w14:paraId="0E917471" w14:textId="77777777" w:rsidR="00FE27E0" w:rsidRDefault="00DB6CD3" w:rsidP="0094524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En el caso de adaptación al nivel educativo que imparten, los docentes de inglés tuvieron mejores percepciones en las valoraciones de los alumnos </w:t>
      </w:r>
      <w:r w:rsidR="00FE27E0">
        <w:rPr>
          <w:rFonts w:ascii="Times New Roman" w:eastAsia="Calibri" w:hAnsi="Times New Roman" w:cs="Times New Roman"/>
          <w:sz w:val="24"/>
          <w:szCs w:val="24"/>
          <w:lang w:val="es-ES"/>
        </w:rPr>
        <w:t xml:space="preserve">de dicha competencia, superando por un 15% en el nivel avanzado a los docentes de francés, cabe destacar </w:t>
      </w:r>
      <w:proofErr w:type="gramStart"/>
      <w:r w:rsidR="00FE27E0">
        <w:rPr>
          <w:rFonts w:ascii="Times New Roman" w:eastAsia="Calibri" w:hAnsi="Times New Roman" w:cs="Times New Roman"/>
          <w:sz w:val="24"/>
          <w:szCs w:val="24"/>
          <w:lang w:val="es-ES"/>
        </w:rPr>
        <w:t>que</w:t>
      </w:r>
      <w:proofErr w:type="gramEnd"/>
      <w:r w:rsidR="00FE27E0">
        <w:rPr>
          <w:rFonts w:ascii="Times New Roman" w:eastAsia="Calibri" w:hAnsi="Times New Roman" w:cs="Times New Roman"/>
          <w:sz w:val="24"/>
          <w:szCs w:val="24"/>
          <w:lang w:val="es-ES"/>
        </w:rPr>
        <w:t xml:space="preserve"> a diferencia de la mayoría de los casos, en esta competencia ambas lenguas alcanzaron puntajes en el nivel bajo, aunque fueron mínimos.</w:t>
      </w:r>
    </w:p>
    <w:p w14:paraId="7D2CDC2D" w14:textId="77777777" w:rsidR="00FE27E0" w:rsidRDefault="00FE27E0" w:rsidP="0094524A">
      <w:pPr>
        <w:spacing w:after="0" w:line="360" w:lineRule="auto"/>
        <w:jc w:val="both"/>
        <w:rPr>
          <w:rFonts w:ascii="Times New Roman" w:eastAsia="Calibri" w:hAnsi="Times New Roman" w:cs="Times New Roman"/>
          <w:sz w:val="24"/>
          <w:szCs w:val="24"/>
          <w:lang w:val="es-ES"/>
        </w:rPr>
      </w:pPr>
    </w:p>
    <w:p w14:paraId="3D07B557" w14:textId="77777777" w:rsidR="0094524A" w:rsidRPr="00C610EC" w:rsidRDefault="007F3277" w:rsidP="007307C9">
      <w:pPr>
        <w:spacing w:after="0" w:line="360" w:lineRule="auto"/>
        <w:jc w:val="center"/>
        <w:rPr>
          <w:rFonts w:ascii="Times New Roman" w:eastAsia="Calibri" w:hAnsi="Times New Roman" w:cs="Times New Roman"/>
          <w:b/>
          <w:sz w:val="24"/>
          <w:szCs w:val="24"/>
          <w:lang w:val="es-ES"/>
        </w:rPr>
      </w:pPr>
      <w:r w:rsidRPr="00C610EC">
        <w:rPr>
          <w:rFonts w:ascii="Times New Roman" w:eastAsia="Calibri" w:hAnsi="Times New Roman" w:cs="Times New Roman"/>
          <w:b/>
          <w:sz w:val="24"/>
          <w:szCs w:val="24"/>
          <w:lang w:val="es-ES"/>
        </w:rPr>
        <w:t>Tabla 8</w:t>
      </w:r>
      <w:r w:rsidR="00C610EC">
        <w:rPr>
          <w:rFonts w:ascii="Times New Roman" w:eastAsia="Calibri" w:hAnsi="Times New Roman" w:cs="Times New Roman"/>
          <w:b/>
          <w:sz w:val="24"/>
          <w:szCs w:val="24"/>
          <w:lang w:val="es-ES"/>
        </w:rPr>
        <w:t xml:space="preserve">. </w:t>
      </w:r>
      <w:r w:rsidR="00EA3C1A">
        <w:rPr>
          <w:rFonts w:ascii="Times New Roman" w:eastAsia="Calibri" w:hAnsi="Times New Roman" w:cs="Times New Roman"/>
          <w:sz w:val="24"/>
          <w:szCs w:val="24"/>
          <w:lang w:val="es-ES"/>
        </w:rPr>
        <w:t>M</w:t>
      </w:r>
      <w:r w:rsidR="00EA3C1A" w:rsidRPr="00EA3C1A">
        <w:rPr>
          <w:rFonts w:ascii="Times New Roman" w:eastAsia="Calibri" w:hAnsi="Times New Roman" w:cs="Times New Roman"/>
          <w:sz w:val="24"/>
          <w:szCs w:val="24"/>
          <w:lang w:val="es-ES"/>
        </w:rPr>
        <w:t>anejo de tecnología</w:t>
      </w:r>
    </w:p>
    <w:tbl>
      <w:tblPr>
        <w:tblStyle w:val="Tablaconcuadrcula"/>
        <w:tblW w:w="0" w:type="auto"/>
        <w:tblLook w:val="04A0" w:firstRow="1" w:lastRow="0" w:firstColumn="1" w:lastColumn="0" w:noHBand="0" w:noVBand="1"/>
      </w:tblPr>
      <w:tblGrid>
        <w:gridCol w:w="2942"/>
        <w:gridCol w:w="2943"/>
        <w:gridCol w:w="2943"/>
      </w:tblGrid>
      <w:tr w:rsidR="00E07AEA" w14:paraId="17207BF8" w14:textId="77777777" w:rsidTr="00A16FA6">
        <w:tc>
          <w:tcPr>
            <w:tcW w:w="2942" w:type="dxa"/>
          </w:tcPr>
          <w:p w14:paraId="6BC4A258" w14:textId="77777777" w:rsidR="00E07AEA" w:rsidRDefault="00E07AEA" w:rsidP="00A16FA6">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Nivel de competencia</w:t>
            </w:r>
          </w:p>
        </w:tc>
        <w:tc>
          <w:tcPr>
            <w:tcW w:w="2943" w:type="dxa"/>
          </w:tcPr>
          <w:p w14:paraId="7194FEB4" w14:textId="77777777" w:rsidR="00E07AEA" w:rsidRDefault="00E07AEA" w:rsidP="00A16FA6">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Inglés</w:t>
            </w:r>
          </w:p>
        </w:tc>
        <w:tc>
          <w:tcPr>
            <w:tcW w:w="2943" w:type="dxa"/>
          </w:tcPr>
          <w:p w14:paraId="7BFC3F97" w14:textId="77777777" w:rsidR="00E07AEA" w:rsidRDefault="00E07AEA" w:rsidP="00A16FA6">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Francés</w:t>
            </w:r>
          </w:p>
        </w:tc>
      </w:tr>
      <w:tr w:rsidR="00E07AEA" w14:paraId="3FD39C4C" w14:textId="77777777" w:rsidTr="00A16FA6">
        <w:tc>
          <w:tcPr>
            <w:tcW w:w="2942" w:type="dxa"/>
          </w:tcPr>
          <w:p w14:paraId="5440932A" w14:textId="77777777" w:rsidR="00E07AEA" w:rsidRDefault="00E07AEA" w:rsidP="00A16FA6">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Bajo</w:t>
            </w:r>
          </w:p>
        </w:tc>
        <w:tc>
          <w:tcPr>
            <w:tcW w:w="2943" w:type="dxa"/>
          </w:tcPr>
          <w:p w14:paraId="4C5A8354" w14:textId="77777777" w:rsidR="00E07AEA" w:rsidRDefault="00E07AEA" w:rsidP="00A16FA6">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25%</w:t>
            </w:r>
          </w:p>
        </w:tc>
        <w:tc>
          <w:tcPr>
            <w:tcW w:w="2943" w:type="dxa"/>
          </w:tcPr>
          <w:p w14:paraId="476D1BE3" w14:textId="77777777" w:rsidR="00E07AEA" w:rsidRDefault="00E07AEA" w:rsidP="00A16FA6">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12%</w:t>
            </w:r>
          </w:p>
        </w:tc>
      </w:tr>
      <w:tr w:rsidR="00E07AEA" w14:paraId="2700349E" w14:textId="77777777" w:rsidTr="00A16FA6">
        <w:tc>
          <w:tcPr>
            <w:tcW w:w="2942" w:type="dxa"/>
          </w:tcPr>
          <w:p w14:paraId="341FD85E" w14:textId="77777777" w:rsidR="00E07AEA" w:rsidRDefault="00E07AEA" w:rsidP="00A16FA6">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Intermedio</w:t>
            </w:r>
          </w:p>
        </w:tc>
        <w:tc>
          <w:tcPr>
            <w:tcW w:w="2943" w:type="dxa"/>
          </w:tcPr>
          <w:p w14:paraId="44BC4FEF" w14:textId="77777777" w:rsidR="00E07AEA" w:rsidRDefault="00E07AEA" w:rsidP="00A16FA6">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60%</w:t>
            </w:r>
          </w:p>
        </w:tc>
        <w:tc>
          <w:tcPr>
            <w:tcW w:w="2943" w:type="dxa"/>
          </w:tcPr>
          <w:p w14:paraId="07537019" w14:textId="77777777" w:rsidR="00E07AEA" w:rsidRDefault="00E07AEA" w:rsidP="00A16FA6">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79%</w:t>
            </w:r>
          </w:p>
        </w:tc>
      </w:tr>
      <w:tr w:rsidR="00E07AEA" w14:paraId="4422CE72" w14:textId="77777777" w:rsidTr="00A16FA6">
        <w:tc>
          <w:tcPr>
            <w:tcW w:w="2942" w:type="dxa"/>
          </w:tcPr>
          <w:p w14:paraId="4DEF5A74" w14:textId="77777777" w:rsidR="00E07AEA" w:rsidRDefault="00E07AEA" w:rsidP="00A16FA6">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Avanzado</w:t>
            </w:r>
          </w:p>
        </w:tc>
        <w:tc>
          <w:tcPr>
            <w:tcW w:w="2943" w:type="dxa"/>
          </w:tcPr>
          <w:p w14:paraId="726DF1CC" w14:textId="77777777" w:rsidR="00E07AEA" w:rsidRDefault="00E07AEA" w:rsidP="00A16FA6">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15%</w:t>
            </w:r>
          </w:p>
        </w:tc>
        <w:tc>
          <w:tcPr>
            <w:tcW w:w="2943" w:type="dxa"/>
          </w:tcPr>
          <w:p w14:paraId="7EE22142" w14:textId="77777777" w:rsidR="00E07AEA" w:rsidRDefault="00E07AEA" w:rsidP="00A16FA6">
            <w:pPr>
              <w:spacing w:line="360" w:lineRule="auto"/>
              <w:jc w:val="center"/>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9%</w:t>
            </w:r>
          </w:p>
        </w:tc>
      </w:tr>
    </w:tbl>
    <w:p w14:paraId="0656D3CB" w14:textId="77777777" w:rsidR="00E07AEA" w:rsidRDefault="00C610EC" w:rsidP="00C610EC">
      <w:pPr>
        <w:spacing w:after="0" w:line="360" w:lineRule="auto"/>
        <w:jc w:val="center"/>
        <w:rPr>
          <w:rFonts w:ascii="Times New Roman" w:eastAsia="Calibri" w:hAnsi="Times New Roman" w:cs="Times New Roman"/>
          <w:sz w:val="24"/>
          <w:szCs w:val="24"/>
          <w:lang w:val="es-ES"/>
        </w:rPr>
      </w:pPr>
      <w:r w:rsidRPr="00C610EC">
        <w:rPr>
          <w:rFonts w:ascii="Times New Roman" w:eastAsia="Calibri" w:hAnsi="Times New Roman" w:cs="Times New Roman"/>
          <w:sz w:val="24"/>
          <w:szCs w:val="24"/>
          <w:lang w:val="es-ES"/>
        </w:rPr>
        <w:t>FUENTE: Elaboración propia</w:t>
      </w:r>
    </w:p>
    <w:p w14:paraId="6171A8B2" w14:textId="77777777" w:rsidR="00EA3C1A" w:rsidRDefault="00FE27E0" w:rsidP="00EA3C1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 xml:space="preserve">La competencia en la cual se obtuvieron porcentajes bajos en nivel </w:t>
      </w:r>
      <w:proofErr w:type="gramStart"/>
      <w:r>
        <w:rPr>
          <w:rFonts w:ascii="Times New Roman" w:eastAsia="Calibri" w:hAnsi="Times New Roman" w:cs="Times New Roman"/>
          <w:sz w:val="24"/>
          <w:szCs w:val="24"/>
          <w:lang w:val="es-ES"/>
        </w:rPr>
        <w:t>avanzado,</w:t>
      </w:r>
      <w:proofErr w:type="gramEnd"/>
      <w:r>
        <w:rPr>
          <w:rFonts w:ascii="Times New Roman" w:eastAsia="Calibri" w:hAnsi="Times New Roman" w:cs="Times New Roman"/>
          <w:sz w:val="24"/>
          <w:szCs w:val="24"/>
          <w:lang w:val="es-ES"/>
        </w:rPr>
        <w:t xml:space="preserve"> fue </w:t>
      </w:r>
      <w:r w:rsidRPr="00FE27E0">
        <w:rPr>
          <w:rFonts w:ascii="Times New Roman" w:eastAsia="Calibri" w:hAnsi="Times New Roman" w:cs="Times New Roman"/>
          <w:i/>
          <w:sz w:val="24"/>
          <w:szCs w:val="24"/>
          <w:lang w:val="es-ES"/>
        </w:rPr>
        <w:t xml:space="preserve">manejo de la tecnología, </w:t>
      </w:r>
      <w:r>
        <w:rPr>
          <w:rFonts w:ascii="Times New Roman" w:eastAsia="Calibri" w:hAnsi="Times New Roman" w:cs="Times New Roman"/>
          <w:sz w:val="24"/>
          <w:szCs w:val="24"/>
          <w:lang w:val="es-ES"/>
        </w:rPr>
        <w:t>imperando en el nivel medio, pero teniendo valoraciones de más del 10% en el nivel bajo. Por lo tanto, se observa que es la competencia que menos dominan los docentes según los resultados del instrumento aplicado a los estudiantes de inglés y francés de este estudio.</w:t>
      </w:r>
    </w:p>
    <w:p w14:paraId="6061A534" w14:textId="77777777" w:rsidR="008E3BF0" w:rsidRDefault="007B15A7" w:rsidP="00EA3C1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Los resultados, fueron</w:t>
      </w:r>
      <w:r w:rsidR="008E3BF0">
        <w:rPr>
          <w:rFonts w:ascii="Times New Roman" w:eastAsia="Calibri" w:hAnsi="Times New Roman" w:cs="Times New Roman"/>
          <w:sz w:val="24"/>
          <w:szCs w:val="24"/>
          <w:lang w:val="es-ES"/>
        </w:rPr>
        <w:t xml:space="preserve"> destinados a un puntaje positivo en su mayoría, diversos autores han tocado este tema, sin embargo, comparar las competencias de profesores que comparten la misma disciplina pero tienen un elemento tan distintivo de cada uno (inglés y francés)</w:t>
      </w:r>
      <w:r>
        <w:rPr>
          <w:rFonts w:ascii="Times New Roman" w:eastAsia="Calibri" w:hAnsi="Times New Roman" w:cs="Times New Roman"/>
          <w:sz w:val="24"/>
          <w:szCs w:val="24"/>
          <w:lang w:val="es-ES"/>
        </w:rPr>
        <w:t xml:space="preserve"> es un aspecto que se ha explorado con poca frecuencia en la disciplina. Se observa una ligera ventaja en los porcentajes de las competencias (en su mayoría) relacionadas al inglés, rescatando que es poca la diferencia y que cuenta con excepciones a ello.</w:t>
      </w:r>
    </w:p>
    <w:p w14:paraId="1D0BB55A" w14:textId="77777777" w:rsidR="00BC5D05" w:rsidRDefault="00BC5D05" w:rsidP="00EA3C1A">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En el apartado de Discusión, se detalla mayormente el contraste en distintas investigaciones que mencionan en su desarrollo las competencias docentes y elementos íntimamente relacionados a estas, formando una antesala de lo trabajado que ha sido el tema y las posturas que defienden o refutan la idea del autor de estas líneas.</w:t>
      </w:r>
    </w:p>
    <w:p w14:paraId="65390207" w14:textId="0FB22638" w:rsidR="00EA3C1A" w:rsidRDefault="00EA3C1A" w:rsidP="00EA3C1A">
      <w:pPr>
        <w:spacing w:after="0" w:line="360" w:lineRule="auto"/>
        <w:jc w:val="both"/>
        <w:rPr>
          <w:rFonts w:ascii="Times New Roman" w:eastAsia="Calibri" w:hAnsi="Times New Roman" w:cs="Times New Roman"/>
          <w:sz w:val="24"/>
          <w:szCs w:val="24"/>
          <w:lang w:val="es-ES"/>
        </w:rPr>
      </w:pPr>
    </w:p>
    <w:p w14:paraId="4070DDCD" w14:textId="77777777" w:rsidR="00A44FC6" w:rsidRPr="00EA3C1A" w:rsidRDefault="00A44FC6" w:rsidP="00EA3C1A">
      <w:pPr>
        <w:spacing w:after="0" w:line="360" w:lineRule="auto"/>
        <w:jc w:val="both"/>
        <w:rPr>
          <w:rFonts w:ascii="Times New Roman" w:eastAsia="Calibri" w:hAnsi="Times New Roman" w:cs="Times New Roman"/>
          <w:sz w:val="24"/>
          <w:szCs w:val="24"/>
          <w:lang w:val="es-ES"/>
        </w:rPr>
      </w:pPr>
    </w:p>
    <w:p w14:paraId="570FB98F" w14:textId="77777777" w:rsidR="00DC4DC6" w:rsidRPr="00B15410" w:rsidRDefault="00DD1DEB" w:rsidP="00DC4DC6">
      <w:pPr>
        <w:spacing w:after="0" w:line="360" w:lineRule="auto"/>
        <w:jc w:val="center"/>
        <w:rPr>
          <w:rFonts w:ascii="Times New Roman" w:eastAsia="Calibri" w:hAnsi="Times New Roman" w:cs="Times New Roman"/>
          <w:b/>
          <w:sz w:val="32"/>
          <w:szCs w:val="32"/>
          <w:lang w:val="es-ES"/>
        </w:rPr>
      </w:pPr>
      <w:r w:rsidRPr="00B15410">
        <w:rPr>
          <w:rFonts w:ascii="Times New Roman" w:eastAsia="Calibri" w:hAnsi="Times New Roman" w:cs="Times New Roman"/>
          <w:b/>
          <w:sz w:val="32"/>
          <w:szCs w:val="32"/>
          <w:lang w:val="es-ES"/>
        </w:rPr>
        <w:lastRenderedPageBreak/>
        <w:t>Discusión</w:t>
      </w:r>
    </w:p>
    <w:p w14:paraId="114E75D3" w14:textId="77777777" w:rsidR="00AE40CB" w:rsidRPr="00B13CAC" w:rsidRDefault="00FE7ECE" w:rsidP="00AE40CB">
      <w:pPr>
        <w:spacing w:after="0" w:line="360" w:lineRule="auto"/>
        <w:jc w:val="both"/>
        <w:rPr>
          <w:rFonts w:ascii="Times New Roman" w:eastAsia="Calibri" w:hAnsi="Times New Roman" w:cs="Times New Roman"/>
          <w:sz w:val="24"/>
          <w:szCs w:val="24"/>
          <w:lang w:val="es-ES"/>
        </w:rPr>
      </w:pPr>
      <w:r w:rsidRPr="00B13CAC">
        <w:rPr>
          <w:rFonts w:ascii="Times New Roman" w:eastAsia="Calibri" w:hAnsi="Times New Roman" w:cs="Times New Roman"/>
          <w:sz w:val="24"/>
          <w:szCs w:val="24"/>
          <w:lang w:val="es-ES"/>
        </w:rPr>
        <w:t xml:space="preserve">La educación </w:t>
      </w:r>
      <w:r w:rsidR="000023EE" w:rsidRPr="00B13CAC">
        <w:rPr>
          <w:rFonts w:ascii="Times New Roman" w:eastAsia="Calibri" w:hAnsi="Times New Roman" w:cs="Times New Roman"/>
          <w:sz w:val="24"/>
          <w:szCs w:val="24"/>
          <w:lang w:val="es-ES"/>
        </w:rPr>
        <w:t xml:space="preserve">ha tenido que replantearse interrogantes, sumarle al interés por desarrollar competencias en los adultos, la preocupación de conocer si los propios docentes cuentan con las competencias básicas mínimas que necesitan en el aula escolar. La sociedad del conocimiento pide mayores y mejores resultados cada día, aunado a eso, </w:t>
      </w:r>
      <w:r w:rsidR="000023EE" w:rsidRPr="00B13CAC">
        <w:rPr>
          <w:rFonts w:ascii="Times New Roman" w:eastAsia="Calibri" w:hAnsi="Times New Roman" w:cs="Times New Roman"/>
          <w:noProof/>
          <w:sz w:val="24"/>
          <w:szCs w:val="24"/>
        </w:rPr>
        <w:t>Torres Rivera, Badillo Gaona, Valentin Kajatt, &amp; Ramírez Martínez, (2014)</w:t>
      </w:r>
      <w:r w:rsidR="000023EE" w:rsidRPr="00B13CAC">
        <w:rPr>
          <w:rFonts w:ascii="Times New Roman" w:eastAsia="Calibri" w:hAnsi="Times New Roman" w:cs="Times New Roman"/>
          <w:sz w:val="24"/>
          <w:szCs w:val="24"/>
          <w:lang w:val="es-ES"/>
        </w:rPr>
        <w:t xml:space="preserve"> argumenta a favor del esfuerzo que realizan los profesores que: “se ha constatado que el docente de las instituciones de nivel superior está reorientando sus objetivos, procedimientos y estrategias didácticas en función de la sociedad del conocimiento.” (p.142).</w:t>
      </w:r>
      <w:r w:rsidR="00AE40CB" w:rsidRPr="00B13CAC">
        <w:rPr>
          <w:rFonts w:ascii="Times New Roman" w:eastAsia="Calibri" w:hAnsi="Times New Roman" w:cs="Times New Roman"/>
          <w:sz w:val="24"/>
          <w:szCs w:val="24"/>
          <w:lang w:val="es-ES"/>
        </w:rPr>
        <w:t xml:space="preserve"> Eso implica un aprendizaje y cambio constante en el profesorado para la búsqueda y actualización del servicio que brindan a la sociedad.</w:t>
      </w:r>
    </w:p>
    <w:p w14:paraId="0A0ACF16" w14:textId="77777777" w:rsidR="00AE40CB" w:rsidRPr="00B13CAC" w:rsidRDefault="00AE40CB" w:rsidP="00AE40CB">
      <w:pPr>
        <w:spacing w:after="0" w:line="360" w:lineRule="auto"/>
        <w:jc w:val="both"/>
        <w:rPr>
          <w:rFonts w:ascii="Times New Roman" w:eastAsia="Calibri" w:hAnsi="Times New Roman" w:cs="Times New Roman"/>
          <w:noProof/>
          <w:sz w:val="24"/>
          <w:szCs w:val="24"/>
        </w:rPr>
      </w:pPr>
      <w:r w:rsidRPr="00B13CAC">
        <w:rPr>
          <w:rFonts w:ascii="Times New Roman" w:eastAsia="Calibri" w:hAnsi="Times New Roman" w:cs="Times New Roman"/>
          <w:sz w:val="24"/>
          <w:szCs w:val="24"/>
          <w:lang w:val="es-ES"/>
        </w:rPr>
        <w:t>“[...] el profesor, como agente mediador de los procesos que conducen a los estudiantes a la construcción del conocimiento y a la adquisición de las capacidades mencionadas, requiere no solo dominar estas, sino apropiarse de nuevas competencias para enseñar”</w:t>
      </w:r>
      <w:r w:rsidR="00995F9F" w:rsidRPr="00B13CAC">
        <w:rPr>
          <w:rFonts w:ascii="Times New Roman" w:eastAsia="Calibri" w:hAnsi="Times New Roman" w:cs="Times New Roman"/>
          <w:sz w:val="24"/>
          <w:szCs w:val="24"/>
          <w:lang w:val="es-ES"/>
        </w:rPr>
        <w:t xml:space="preserve">. </w:t>
      </w:r>
      <w:r w:rsidR="00995F9F" w:rsidRPr="00B13CAC">
        <w:rPr>
          <w:rFonts w:ascii="Times New Roman" w:eastAsia="Calibri" w:hAnsi="Times New Roman" w:cs="Times New Roman"/>
          <w:noProof/>
          <w:sz w:val="24"/>
          <w:szCs w:val="24"/>
        </w:rPr>
        <w:t>(Díaz Barriga, 2021, p.139) He ahí en donde radica la importancia de las temáticas relacionadas a las competencias docentes puesto que estas van cambiando según las necesidades del entorno y tienen que ser propuestas bajo argumentos que antepogan los aprendizajes alcanzados por los estudiantes a través de las competencias docentes de sus profesores.</w:t>
      </w:r>
    </w:p>
    <w:p w14:paraId="1DF858B1" w14:textId="77777777" w:rsidR="00995F9F" w:rsidRPr="00B13CAC" w:rsidRDefault="00995F9F" w:rsidP="00AE40CB">
      <w:pPr>
        <w:spacing w:after="0" w:line="360" w:lineRule="auto"/>
        <w:jc w:val="both"/>
        <w:rPr>
          <w:rFonts w:ascii="Times New Roman" w:eastAsia="Calibri" w:hAnsi="Times New Roman" w:cs="Times New Roman"/>
          <w:noProof/>
          <w:sz w:val="24"/>
          <w:szCs w:val="24"/>
        </w:rPr>
      </w:pPr>
      <w:r w:rsidRPr="00B13CAC">
        <w:rPr>
          <w:rFonts w:ascii="Times New Roman" w:eastAsia="Calibri" w:hAnsi="Times New Roman" w:cs="Times New Roman"/>
          <w:noProof/>
          <w:sz w:val="24"/>
          <w:szCs w:val="24"/>
        </w:rPr>
        <w:t>Sin embargo, no toda la responsabilidad recae en el docente, ya que tienen que ser las autoridades educativas el primer filtro dentro de la institución para colocar a los docentes que realmente reunan esas competencias frente al grupo; como encargada del buen funcionamiento organizativo, es la institución, en este caso sus autoridades, quienes coloquen a los catedráticos en los salones y por lo tanto, después de un trabajo de reclutamiento, selección y contratación. Al respecto, Aria</w:t>
      </w:r>
      <w:r w:rsidR="00A04BC9" w:rsidRPr="00B13CAC">
        <w:rPr>
          <w:rFonts w:ascii="Times New Roman" w:eastAsia="Calibri" w:hAnsi="Times New Roman" w:cs="Times New Roman"/>
          <w:noProof/>
          <w:sz w:val="24"/>
          <w:szCs w:val="24"/>
        </w:rPr>
        <w:t>s Gómez, et al.</w:t>
      </w:r>
      <w:r w:rsidRPr="00B13CAC">
        <w:rPr>
          <w:rFonts w:ascii="Times New Roman" w:eastAsia="Calibri" w:hAnsi="Times New Roman" w:cs="Times New Roman"/>
          <w:noProof/>
          <w:sz w:val="24"/>
          <w:szCs w:val="24"/>
        </w:rPr>
        <w:t xml:space="preserve"> </w:t>
      </w:r>
      <w:r w:rsidR="00A04BC9" w:rsidRPr="00B13CAC">
        <w:rPr>
          <w:rFonts w:ascii="Times New Roman" w:eastAsia="Calibri" w:hAnsi="Times New Roman" w:cs="Times New Roman"/>
          <w:noProof/>
          <w:sz w:val="24"/>
          <w:szCs w:val="24"/>
        </w:rPr>
        <w:t>(</w:t>
      </w:r>
      <w:r w:rsidRPr="00B13CAC">
        <w:rPr>
          <w:rFonts w:ascii="Times New Roman" w:eastAsia="Calibri" w:hAnsi="Times New Roman" w:cs="Times New Roman"/>
          <w:noProof/>
          <w:sz w:val="24"/>
          <w:szCs w:val="24"/>
        </w:rPr>
        <w:t>2018</w:t>
      </w:r>
      <w:r w:rsidR="00A04BC9" w:rsidRPr="00B13CAC">
        <w:rPr>
          <w:rFonts w:ascii="Times New Roman" w:eastAsia="Calibri" w:hAnsi="Times New Roman" w:cs="Times New Roman"/>
          <w:noProof/>
          <w:sz w:val="24"/>
          <w:szCs w:val="24"/>
        </w:rPr>
        <w:t>, párr.1</w:t>
      </w:r>
      <w:r w:rsidRPr="00B13CAC">
        <w:rPr>
          <w:rFonts w:ascii="Times New Roman" w:eastAsia="Calibri" w:hAnsi="Times New Roman" w:cs="Times New Roman"/>
          <w:noProof/>
          <w:sz w:val="24"/>
          <w:szCs w:val="24"/>
        </w:rPr>
        <w:t>)</w:t>
      </w:r>
      <w:r w:rsidR="00A04BC9" w:rsidRPr="00B13CAC">
        <w:rPr>
          <w:rFonts w:ascii="Times New Roman" w:eastAsia="Calibri" w:hAnsi="Times New Roman" w:cs="Times New Roman"/>
          <w:noProof/>
          <w:sz w:val="24"/>
          <w:szCs w:val="24"/>
        </w:rPr>
        <w:t xml:space="preserve"> escribieron</w:t>
      </w:r>
      <w:r w:rsidRPr="00B13CAC">
        <w:rPr>
          <w:rFonts w:ascii="Times New Roman" w:eastAsia="Calibri" w:hAnsi="Times New Roman" w:cs="Times New Roman"/>
          <w:noProof/>
          <w:sz w:val="24"/>
          <w:szCs w:val="24"/>
        </w:rPr>
        <w:t xml:space="preserve"> que “la institución de educación superior  es la responsable de definir el perfil y competencias de los académicos y de la selección del personal docente”.</w:t>
      </w:r>
    </w:p>
    <w:p w14:paraId="54CF85B6" w14:textId="77777777" w:rsidR="00A04BC9" w:rsidRDefault="00A04BC9" w:rsidP="00AE40CB">
      <w:pPr>
        <w:spacing w:after="0" w:line="360" w:lineRule="auto"/>
        <w:jc w:val="both"/>
        <w:rPr>
          <w:rFonts w:ascii="Times New Roman" w:eastAsia="Calibri" w:hAnsi="Times New Roman" w:cs="Times New Roman"/>
          <w:noProof/>
          <w:sz w:val="24"/>
          <w:szCs w:val="24"/>
        </w:rPr>
      </w:pPr>
      <w:r w:rsidRPr="00B13CAC">
        <w:rPr>
          <w:rFonts w:ascii="Times New Roman" w:eastAsia="Calibri" w:hAnsi="Times New Roman" w:cs="Times New Roman"/>
          <w:noProof/>
          <w:sz w:val="24"/>
          <w:szCs w:val="24"/>
        </w:rPr>
        <w:t>Mientras que continue siendo un tema del que se desprenden muchas políticas públicas y programas de reforzamiento, las competencias docentes seguirán dando de qué hablar y diseñar para su ejecución correcta en las escuelas, sobre todo de México, Carr</w:t>
      </w:r>
      <w:r w:rsidR="00465D9F" w:rsidRPr="00B13CAC">
        <w:rPr>
          <w:rFonts w:ascii="Times New Roman" w:eastAsia="Calibri" w:hAnsi="Times New Roman" w:cs="Times New Roman"/>
          <w:noProof/>
          <w:sz w:val="24"/>
          <w:szCs w:val="24"/>
        </w:rPr>
        <w:t>o Olvera, et. al</w:t>
      </w:r>
      <w:r w:rsidRPr="00B13CAC">
        <w:rPr>
          <w:rFonts w:ascii="Times New Roman" w:eastAsia="Calibri" w:hAnsi="Times New Roman" w:cs="Times New Roman"/>
          <w:noProof/>
          <w:sz w:val="24"/>
          <w:szCs w:val="24"/>
        </w:rPr>
        <w:t xml:space="preserve"> (2016);</w:t>
      </w:r>
      <w:r w:rsidR="00465D9F" w:rsidRPr="00B13CAC">
        <w:rPr>
          <w:rFonts w:ascii="Times New Roman" w:eastAsia="Calibri" w:hAnsi="Times New Roman" w:cs="Times New Roman"/>
          <w:noProof/>
          <w:sz w:val="24"/>
          <w:szCs w:val="24"/>
        </w:rPr>
        <w:t xml:space="preserve"> Díaz Barriga Arceo &amp; Barroso Bravo, (2014) y Andrade Cázares &amp; Hernández Gallardo,  (2010) son algunos de los investigadores que han podido desplazar su investigación sobre las competencias docentes en distintas partes del país</w:t>
      </w:r>
      <w:r w:rsidR="00B13CAC" w:rsidRPr="00B13CAC">
        <w:rPr>
          <w:rFonts w:ascii="Times New Roman" w:eastAsia="Calibri" w:hAnsi="Times New Roman" w:cs="Times New Roman"/>
          <w:noProof/>
          <w:sz w:val="24"/>
          <w:szCs w:val="24"/>
        </w:rPr>
        <w:t>, son un precedente de todas las ideas que las competencias docentes deben tener.</w:t>
      </w:r>
      <w:r w:rsidR="006D7209">
        <w:rPr>
          <w:rFonts w:ascii="Times New Roman" w:eastAsia="Calibri" w:hAnsi="Times New Roman" w:cs="Times New Roman"/>
          <w:noProof/>
          <w:sz w:val="24"/>
          <w:szCs w:val="24"/>
        </w:rPr>
        <w:t xml:space="preserve"> Estas son unas de las ideas a las que se enfrenta la temática de esta investigación, opiniones argumentadas sustentadas que difieren sobre la responsabilidad del desarrollo de las competencias de los docentes, por un lado en el peso total en la labor del profesorado y por otro la necesidad de que las instituciones </w:t>
      </w:r>
      <w:r w:rsidR="006D7209">
        <w:rPr>
          <w:rFonts w:ascii="Times New Roman" w:eastAsia="Calibri" w:hAnsi="Times New Roman" w:cs="Times New Roman"/>
          <w:noProof/>
          <w:sz w:val="24"/>
          <w:szCs w:val="24"/>
        </w:rPr>
        <w:lastRenderedPageBreak/>
        <w:t>se hagan responsables de birndarles todas las herramientas que puedan promover en ellos dichas competencias.</w:t>
      </w:r>
    </w:p>
    <w:p w14:paraId="3849899C" w14:textId="77777777" w:rsidR="006D7209" w:rsidRPr="00B13CAC" w:rsidRDefault="006D7209" w:rsidP="00AE40CB">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noProof/>
          <w:sz w:val="24"/>
          <w:szCs w:val="24"/>
        </w:rPr>
        <w:t>Se muestran las dos posturas como un contrario, sin embargo, en lo que recae la coindicencia de lo anterior es en el papel fundamental de las competencias bien ejecutadas en el proceso de enseñaza-aprendizaje.</w:t>
      </w:r>
    </w:p>
    <w:p w14:paraId="7830EE20" w14:textId="77777777" w:rsidR="000023EE" w:rsidRDefault="000023EE" w:rsidP="000023EE">
      <w:pPr>
        <w:spacing w:after="0" w:line="360" w:lineRule="auto"/>
        <w:jc w:val="both"/>
        <w:rPr>
          <w:rFonts w:ascii="Times New Roman" w:eastAsia="Calibri" w:hAnsi="Times New Roman" w:cs="Times New Roman"/>
          <w:sz w:val="28"/>
          <w:szCs w:val="28"/>
          <w:lang w:val="es-ES"/>
        </w:rPr>
      </w:pPr>
    </w:p>
    <w:p w14:paraId="22DDEB3F" w14:textId="77777777" w:rsidR="00C742DD" w:rsidRPr="00B15410" w:rsidRDefault="00B15410" w:rsidP="00C742DD">
      <w:pPr>
        <w:spacing w:after="0" w:line="360" w:lineRule="auto"/>
        <w:jc w:val="center"/>
        <w:rPr>
          <w:rFonts w:ascii="Times New Roman" w:eastAsia="Calibri" w:hAnsi="Times New Roman" w:cs="Times New Roman"/>
          <w:b/>
          <w:sz w:val="32"/>
          <w:szCs w:val="32"/>
          <w:lang w:val="es-ES"/>
        </w:rPr>
      </w:pPr>
      <w:r w:rsidRPr="00B15410">
        <w:rPr>
          <w:rFonts w:ascii="Times New Roman" w:eastAsia="Calibri" w:hAnsi="Times New Roman" w:cs="Times New Roman"/>
          <w:b/>
          <w:sz w:val="32"/>
          <w:szCs w:val="32"/>
          <w:lang w:val="es-ES"/>
        </w:rPr>
        <w:t>Conclusiones</w:t>
      </w:r>
    </w:p>
    <w:p w14:paraId="4BCC43D2" w14:textId="77777777" w:rsidR="00C742DD" w:rsidRPr="00DC6602" w:rsidRDefault="00C742DD" w:rsidP="00DC6602">
      <w:pPr>
        <w:spacing w:after="0" w:line="360" w:lineRule="auto"/>
        <w:jc w:val="both"/>
        <w:rPr>
          <w:rFonts w:ascii="Times New Roman" w:eastAsia="Calibri" w:hAnsi="Times New Roman" w:cs="Times New Roman"/>
          <w:sz w:val="24"/>
          <w:szCs w:val="24"/>
          <w:lang w:val="es-ES"/>
        </w:rPr>
      </w:pPr>
      <w:r w:rsidRPr="00DC6602">
        <w:rPr>
          <w:rFonts w:ascii="Times New Roman" w:eastAsia="Calibri" w:hAnsi="Times New Roman" w:cs="Times New Roman"/>
          <w:sz w:val="24"/>
          <w:szCs w:val="24"/>
          <w:lang w:val="es-ES"/>
        </w:rPr>
        <w:t>La educación es la búsqueda constante de la mejora del ser humano a través de un proceso natural, en el cual la figura del docente cobra protagonismo al ser ejecutor de la impartición de gran parte de ese conocimiento.</w:t>
      </w:r>
    </w:p>
    <w:p w14:paraId="7652B364" w14:textId="77777777" w:rsidR="00DC6602" w:rsidRDefault="00C742DD" w:rsidP="00DC6602">
      <w:pPr>
        <w:spacing w:after="0" w:line="360" w:lineRule="auto"/>
        <w:jc w:val="both"/>
        <w:rPr>
          <w:rFonts w:ascii="Times New Roman" w:eastAsia="Calibri" w:hAnsi="Times New Roman" w:cs="Times New Roman"/>
          <w:sz w:val="24"/>
          <w:szCs w:val="24"/>
          <w:lang w:val="es-ES"/>
        </w:rPr>
      </w:pPr>
      <w:r w:rsidRPr="00DC6602">
        <w:rPr>
          <w:rFonts w:ascii="Times New Roman" w:eastAsia="Calibri" w:hAnsi="Times New Roman" w:cs="Times New Roman"/>
          <w:sz w:val="24"/>
          <w:szCs w:val="24"/>
          <w:lang w:val="es-ES"/>
        </w:rPr>
        <w:t>La persona que está a cargo de guiar en el aula a los estudiante</w:t>
      </w:r>
      <w:r w:rsidR="00DC6602">
        <w:rPr>
          <w:rFonts w:ascii="Times New Roman" w:eastAsia="Calibri" w:hAnsi="Times New Roman" w:cs="Times New Roman"/>
          <w:sz w:val="24"/>
          <w:szCs w:val="24"/>
          <w:lang w:val="es-ES"/>
        </w:rPr>
        <w:t>s,</w:t>
      </w:r>
      <w:r w:rsidRPr="00DC6602">
        <w:rPr>
          <w:rFonts w:ascii="Times New Roman" w:eastAsia="Calibri" w:hAnsi="Times New Roman" w:cs="Times New Roman"/>
          <w:sz w:val="24"/>
          <w:szCs w:val="24"/>
          <w:lang w:val="es-ES"/>
        </w:rPr>
        <w:t xml:space="preserve"> debe manejar las habilidades mínimas que esa labor requiere, y afinar en una formación permanente las nuevas tendencias que la normativa le dicte. Es por ello que las competencias docentes no son un aspecto estático en el profesor, sino una serie de</w:t>
      </w:r>
      <w:r w:rsidR="00DC6602" w:rsidRPr="00DC6602">
        <w:rPr>
          <w:rFonts w:ascii="Times New Roman" w:eastAsia="Calibri" w:hAnsi="Times New Roman" w:cs="Times New Roman"/>
          <w:sz w:val="24"/>
          <w:szCs w:val="24"/>
          <w:lang w:val="es-ES"/>
        </w:rPr>
        <w:t xml:space="preserve"> elementos que deben ser evaluados constantemente no como un condicionamiento sino como una autorreflexión de los ajustes que hacer en la práctica educativa.</w:t>
      </w:r>
    </w:p>
    <w:p w14:paraId="5DB8F6F1" w14:textId="77777777" w:rsidR="00DC6602" w:rsidRDefault="00DC6602" w:rsidP="00DC6602">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Aunque existen propuestas de evaluación docente desde hace algunos años, es importante tomar en cuenta que los procesos y exigencias del sistema educativo a nivel nacional e internacional van cambiado, y eso no permite que los instrumentos y necesidades sean las mismas, por eso la evaluación por competencias debe innovarse y apostar por lo nuevo; no ser obsoleto, pero sí tomando en cuenta los precedentes que han dado los académicos pioneros en esta área. En este estudio se comparan dos aspectos distintos en una institución, esperando que otros organismos inicien a evaluar y comparar sus áreas internas y así, observar si están funcionando por igual o hay que prestar mayor atención en alguna de ellas, valorando así que está haciendo el área mejor valorada en comparación con la que necesita apoyo. Eso permitirá una comparación con fines óptimos, y no solo exponer fortalezas y áreas de oportunidad sin cambios proyectados a futuro.</w:t>
      </w:r>
    </w:p>
    <w:p w14:paraId="1BE65FE2" w14:textId="305DA538" w:rsidR="00DC6602" w:rsidRDefault="00DC6602" w:rsidP="00DC6602">
      <w:pPr>
        <w:spacing w:after="0" w:line="360" w:lineRule="auto"/>
        <w:jc w:val="both"/>
        <w:rPr>
          <w:rFonts w:ascii="Times New Roman" w:eastAsia="Calibri" w:hAnsi="Times New Roman" w:cs="Times New Roman"/>
          <w:sz w:val="24"/>
          <w:szCs w:val="24"/>
          <w:lang w:val="es-ES"/>
        </w:rPr>
      </w:pPr>
    </w:p>
    <w:p w14:paraId="13981A35" w14:textId="4D3213F5" w:rsidR="00A44FC6" w:rsidRDefault="00A44FC6" w:rsidP="00DC6602">
      <w:pPr>
        <w:spacing w:after="0" w:line="360" w:lineRule="auto"/>
        <w:jc w:val="both"/>
        <w:rPr>
          <w:rFonts w:ascii="Times New Roman" w:eastAsia="Calibri" w:hAnsi="Times New Roman" w:cs="Times New Roman"/>
          <w:sz w:val="24"/>
          <w:szCs w:val="24"/>
          <w:lang w:val="es-ES"/>
        </w:rPr>
      </w:pPr>
    </w:p>
    <w:p w14:paraId="15347A65" w14:textId="194826BF" w:rsidR="00A44FC6" w:rsidRDefault="00A44FC6" w:rsidP="00DC6602">
      <w:pPr>
        <w:spacing w:after="0" w:line="360" w:lineRule="auto"/>
        <w:jc w:val="both"/>
        <w:rPr>
          <w:rFonts w:ascii="Times New Roman" w:eastAsia="Calibri" w:hAnsi="Times New Roman" w:cs="Times New Roman"/>
          <w:sz w:val="24"/>
          <w:szCs w:val="24"/>
          <w:lang w:val="es-ES"/>
        </w:rPr>
      </w:pPr>
    </w:p>
    <w:p w14:paraId="00032DC1" w14:textId="14FEF9B7" w:rsidR="00A44FC6" w:rsidRDefault="00A44FC6" w:rsidP="00DC6602">
      <w:pPr>
        <w:spacing w:after="0" w:line="360" w:lineRule="auto"/>
        <w:jc w:val="both"/>
        <w:rPr>
          <w:rFonts w:ascii="Times New Roman" w:eastAsia="Calibri" w:hAnsi="Times New Roman" w:cs="Times New Roman"/>
          <w:sz w:val="24"/>
          <w:szCs w:val="24"/>
          <w:lang w:val="es-ES"/>
        </w:rPr>
      </w:pPr>
    </w:p>
    <w:p w14:paraId="14BEA897" w14:textId="7156789D" w:rsidR="00A44FC6" w:rsidRDefault="00A44FC6" w:rsidP="00DC6602">
      <w:pPr>
        <w:spacing w:after="0" w:line="360" w:lineRule="auto"/>
        <w:jc w:val="both"/>
        <w:rPr>
          <w:rFonts w:ascii="Times New Roman" w:eastAsia="Calibri" w:hAnsi="Times New Roman" w:cs="Times New Roman"/>
          <w:sz w:val="24"/>
          <w:szCs w:val="24"/>
          <w:lang w:val="es-ES"/>
        </w:rPr>
      </w:pPr>
    </w:p>
    <w:p w14:paraId="1D5E19BC" w14:textId="3E0DF260" w:rsidR="00A44FC6" w:rsidRDefault="00A44FC6" w:rsidP="00DC6602">
      <w:pPr>
        <w:spacing w:after="0" w:line="360" w:lineRule="auto"/>
        <w:jc w:val="both"/>
        <w:rPr>
          <w:rFonts w:ascii="Times New Roman" w:eastAsia="Calibri" w:hAnsi="Times New Roman" w:cs="Times New Roman"/>
          <w:sz w:val="24"/>
          <w:szCs w:val="24"/>
          <w:lang w:val="es-ES"/>
        </w:rPr>
      </w:pPr>
    </w:p>
    <w:p w14:paraId="381825BE" w14:textId="77777777" w:rsidR="00A44FC6" w:rsidRPr="00DC6602" w:rsidRDefault="00A44FC6" w:rsidP="00DC6602">
      <w:pPr>
        <w:spacing w:after="0" w:line="360" w:lineRule="auto"/>
        <w:jc w:val="both"/>
        <w:rPr>
          <w:rFonts w:ascii="Times New Roman" w:eastAsia="Calibri" w:hAnsi="Times New Roman" w:cs="Times New Roman"/>
          <w:sz w:val="24"/>
          <w:szCs w:val="24"/>
          <w:lang w:val="es-ES"/>
        </w:rPr>
      </w:pPr>
    </w:p>
    <w:p w14:paraId="6FF91CE4" w14:textId="77777777" w:rsidR="007971EA" w:rsidRDefault="00DD1DEB" w:rsidP="007971EA">
      <w:pPr>
        <w:spacing w:after="0" w:line="360" w:lineRule="auto"/>
        <w:jc w:val="center"/>
        <w:rPr>
          <w:rFonts w:ascii="Times New Roman" w:eastAsia="Calibri" w:hAnsi="Times New Roman" w:cs="Times New Roman"/>
          <w:b/>
          <w:sz w:val="32"/>
          <w:szCs w:val="32"/>
          <w:lang w:val="es-ES"/>
        </w:rPr>
      </w:pPr>
      <w:r w:rsidRPr="00B15410">
        <w:rPr>
          <w:rFonts w:ascii="Times New Roman" w:eastAsia="Calibri" w:hAnsi="Times New Roman" w:cs="Times New Roman"/>
          <w:b/>
          <w:sz w:val="32"/>
          <w:szCs w:val="32"/>
          <w:lang w:val="es-ES"/>
        </w:rPr>
        <w:lastRenderedPageBreak/>
        <w:t>Futuras líneas de investigación</w:t>
      </w:r>
    </w:p>
    <w:p w14:paraId="338AE304" w14:textId="77777777" w:rsidR="00C742DD" w:rsidRDefault="00C742DD" w:rsidP="00C742DD">
      <w:pPr>
        <w:spacing w:after="0" w:line="360" w:lineRule="auto"/>
        <w:jc w:val="both"/>
        <w:rPr>
          <w:rFonts w:ascii="Times New Roman" w:eastAsia="Calibri" w:hAnsi="Times New Roman" w:cs="Times New Roman"/>
          <w:sz w:val="24"/>
          <w:szCs w:val="24"/>
          <w:lang w:val="es-ES"/>
        </w:rPr>
      </w:pPr>
      <w:r w:rsidRPr="00C742DD">
        <w:rPr>
          <w:rFonts w:ascii="Times New Roman" w:eastAsia="Calibri" w:hAnsi="Times New Roman" w:cs="Times New Roman"/>
          <w:sz w:val="24"/>
          <w:szCs w:val="24"/>
          <w:lang w:val="es-ES"/>
        </w:rPr>
        <w:t>Las competencias docentes son</w:t>
      </w:r>
      <w:r>
        <w:rPr>
          <w:rFonts w:ascii="Times New Roman" w:eastAsia="Calibri" w:hAnsi="Times New Roman" w:cs="Times New Roman"/>
          <w:sz w:val="24"/>
          <w:szCs w:val="24"/>
          <w:lang w:val="es-ES"/>
        </w:rPr>
        <w:t xml:space="preserve"> un tema que en los últimos 10 años ha tomado valor en la formación del profesorado a cargo de impartir conocimientos, se han presentado tendencias y diversos instrumentos de evaluación que permiten tener un amplio catálogo de posibilidades para conocer la situación en que se encuentran los docentes y en la cual deben mejorar, la innovación de este estudio es que no solo considera la parte pe</w:t>
      </w:r>
      <w:r w:rsidR="00BC5D05">
        <w:rPr>
          <w:rFonts w:ascii="Times New Roman" w:eastAsia="Calibri" w:hAnsi="Times New Roman" w:cs="Times New Roman"/>
          <w:sz w:val="24"/>
          <w:szCs w:val="24"/>
          <w:lang w:val="es-ES"/>
        </w:rPr>
        <w:t>dagógica sino que compenetra la</w:t>
      </w:r>
      <w:r>
        <w:rPr>
          <w:rFonts w:ascii="Times New Roman" w:eastAsia="Calibri" w:hAnsi="Times New Roman" w:cs="Times New Roman"/>
          <w:sz w:val="24"/>
          <w:szCs w:val="24"/>
          <w:lang w:val="es-ES"/>
        </w:rPr>
        <w:t xml:space="preserve"> disciplina específica a la cual los docentes pertenecen en una rama del saber, en este caso, las lenguas. Esto permite, implementar evaluaciones comparativas entre áreas afines, como el inglés y el francés, o algunas que tengan un punto de encuentro.</w:t>
      </w:r>
    </w:p>
    <w:p w14:paraId="7233E8DE" w14:textId="77777777" w:rsidR="00C742DD" w:rsidRDefault="00C742DD" w:rsidP="00C742DD">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Se pretende continuar este trabajo, proponiendo estrategias que sean implementadas y evaluadas en las competencias que se han encontrado valoraciones bajas en los docentes; de este modo, darle continuidad a la acción después de la evaluación para poder así generar un cambio en la mejora de las competencias docentes después del diagnóstico encontrado en la investigación presente, esperando futuros resultados.</w:t>
      </w:r>
    </w:p>
    <w:p w14:paraId="4C797360" w14:textId="77777777" w:rsidR="00C742DD" w:rsidRPr="00C742DD" w:rsidRDefault="00C742DD" w:rsidP="00C742DD">
      <w:pPr>
        <w:spacing w:after="0" w:line="360" w:lineRule="auto"/>
        <w:rPr>
          <w:rFonts w:ascii="Times New Roman" w:eastAsia="Calibri" w:hAnsi="Times New Roman" w:cs="Times New Roman"/>
          <w:sz w:val="24"/>
          <w:szCs w:val="24"/>
          <w:lang w:val="es-ES"/>
        </w:rPr>
      </w:pPr>
    </w:p>
    <w:p w14:paraId="6A4C04E9" w14:textId="77777777" w:rsidR="00DD1DEB" w:rsidRPr="00A44FC6" w:rsidRDefault="00DD1DEB" w:rsidP="00A44FC6">
      <w:pPr>
        <w:spacing w:after="0" w:line="360" w:lineRule="auto"/>
        <w:rPr>
          <w:rFonts w:eastAsia="Calibri" w:cstheme="minorHAnsi"/>
          <w:b/>
          <w:sz w:val="28"/>
          <w:szCs w:val="28"/>
          <w:lang w:val="es-ES"/>
        </w:rPr>
      </w:pPr>
      <w:r w:rsidRPr="00A44FC6">
        <w:rPr>
          <w:rFonts w:eastAsia="Calibri" w:cstheme="minorHAnsi"/>
          <w:b/>
          <w:sz w:val="28"/>
          <w:szCs w:val="28"/>
          <w:lang w:val="es-ES"/>
        </w:rPr>
        <w:t>Referencias</w:t>
      </w:r>
    </w:p>
    <w:sdt>
      <w:sdtPr>
        <w:rPr>
          <w:rFonts w:asciiTheme="minorHAnsi" w:eastAsiaTheme="minorHAnsi" w:hAnsiTheme="minorHAnsi" w:cstheme="minorBidi"/>
          <w:color w:val="auto"/>
          <w:sz w:val="22"/>
          <w:szCs w:val="22"/>
          <w:lang w:val="es-ES" w:eastAsia="en-US"/>
        </w:rPr>
        <w:id w:val="1384512839"/>
        <w:docPartObj>
          <w:docPartGallery w:val="Bibliographies"/>
          <w:docPartUnique/>
        </w:docPartObj>
      </w:sdtPr>
      <w:sdtEndPr>
        <w:rPr>
          <w:lang w:val="es-MX"/>
        </w:rPr>
      </w:sdtEndPr>
      <w:sdtContent>
        <w:p w14:paraId="01655316" w14:textId="77777777" w:rsidR="00D73C35" w:rsidRDefault="00D73C35">
          <w:pPr>
            <w:pStyle w:val="Ttulo1"/>
          </w:pPr>
        </w:p>
        <w:sdt>
          <w:sdtPr>
            <w:id w:val="111145805"/>
            <w:bibliography/>
          </w:sdtPr>
          <w:sdtContent>
            <w:p w14:paraId="273130CF" w14:textId="77777777" w:rsidR="00D73C35" w:rsidRPr="00D73C35" w:rsidRDefault="00D73C35" w:rsidP="00D73C35">
              <w:pPr>
                <w:pStyle w:val="Bibliografa"/>
                <w:ind w:left="720" w:hanging="720"/>
                <w:jc w:val="both"/>
                <w:rPr>
                  <w:rFonts w:ascii="Times New Roman" w:hAnsi="Times New Roman" w:cs="Times New Roman"/>
                  <w:noProof/>
                  <w:sz w:val="24"/>
                  <w:szCs w:val="24"/>
                  <w:lang w:val="es-ES"/>
                </w:rPr>
              </w:pPr>
              <w:r w:rsidRPr="00D73C35">
                <w:rPr>
                  <w:rFonts w:ascii="Times New Roman" w:hAnsi="Times New Roman" w:cs="Times New Roman"/>
                  <w:sz w:val="24"/>
                  <w:szCs w:val="24"/>
                </w:rPr>
                <w:fldChar w:fldCharType="begin"/>
              </w:r>
              <w:r w:rsidRPr="00D73C35">
                <w:rPr>
                  <w:rFonts w:ascii="Times New Roman" w:hAnsi="Times New Roman" w:cs="Times New Roman"/>
                  <w:sz w:val="24"/>
                  <w:szCs w:val="24"/>
                </w:rPr>
                <w:instrText>BIBLIOGRAPHY</w:instrText>
              </w:r>
              <w:r w:rsidRPr="00D73C35">
                <w:rPr>
                  <w:rFonts w:ascii="Times New Roman" w:hAnsi="Times New Roman" w:cs="Times New Roman"/>
                  <w:sz w:val="24"/>
                  <w:szCs w:val="24"/>
                </w:rPr>
                <w:fldChar w:fldCharType="separate"/>
              </w:r>
              <w:r w:rsidRPr="00D73C35">
                <w:rPr>
                  <w:rFonts w:ascii="Times New Roman" w:hAnsi="Times New Roman" w:cs="Times New Roman"/>
                  <w:noProof/>
                  <w:sz w:val="24"/>
                  <w:szCs w:val="24"/>
                  <w:lang w:val="es-ES"/>
                </w:rPr>
                <w:t xml:space="preserve">Andrade Cázares, R., &amp; Hernández Gallardo, S. (2010). El enfoque de competencias y el currículum del bachillerato en México. </w:t>
              </w:r>
              <w:r w:rsidRPr="00D73C35">
                <w:rPr>
                  <w:rFonts w:ascii="Times New Roman" w:hAnsi="Times New Roman" w:cs="Times New Roman"/>
                  <w:i/>
                  <w:iCs/>
                  <w:noProof/>
                  <w:sz w:val="24"/>
                  <w:szCs w:val="24"/>
                  <w:lang w:val="es-ES"/>
                </w:rPr>
                <w:t>Revista Latinoamericana de Ciencias Sociales, Niñez y Juventud</w:t>
              </w:r>
              <w:r w:rsidRPr="00D73C35">
                <w:rPr>
                  <w:rFonts w:ascii="Times New Roman" w:hAnsi="Times New Roman" w:cs="Times New Roman"/>
                  <w:noProof/>
                  <w:sz w:val="24"/>
                  <w:szCs w:val="24"/>
                  <w:lang w:val="es-ES"/>
                </w:rPr>
                <w:t>, ISSN-e 1692-715X, Vol. 8, Nº. 1, 2010, págs. 481-508.</w:t>
              </w:r>
            </w:p>
            <w:p w14:paraId="252A496C" w14:textId="77777777" w:rsidR="00D73C35" w:rsidRPr="00D73C35" w:rsidRDefault="00D73C35" w:rsidP="00D73C35">
              <w:pPr>
                <w:pStyle w:val="Bibliografa"/>
                <w:ind w:left="720" w:hanging="720"/>
                <w:jc w:val="both"/>
                <w:rPr>
                  <w:rFonts w:ascii="Times New Roman" w:hAnsi="Times New Roman" w:cs="Times New Roman"/>
                  <w:noProof/>
                  <w:sz w:val="24"/>
                  <w:szCs w:val="24"/>
                  <w:lang w:val="es-ES"/>
                </w:rPr>
              </w:pPr>
              <w:r w:rsidRPr="00D73C35">
                <w:rPr>
                  <w:rFonts w:ascii="Times New Roman" w:hAnsi="Times New Roman" w:cs="Times New Roman"/>
                  <w:noProof/>
                  <w:sz w:val="24"/>
                  <w:szCs w:val="24"/>
                  <w:lang w:val="es-ES"/>
                </w:rPr>
                <w:t xml:space="preserve">Arias Gómez, M., Arias Gómez, E., Arias Gómez, J., Ortiz Molina, M., &amp; Garza García, M. ( 2018). PERFIL Y COMPETENCIAS DEL DOCENTE UNIVERSITARIO RECOMENDADOS POR LA UNESCO Y LA OCDE. </w:t>
              </w:r>
              <w:r w:rsidRPr="00D73C35">
                <w:rPr>
                  <w:rFonts w:ascii="Times New Roman" w:hAnsi="Times New Roman" w:cs="Times New Roman"/>
                  <w:i/>
                  <w:iCs/>
                  <w:noProof/>
                  <w:sz w:val="24"/>
                  <w:szCs w:val="24"/>
                  <w:lang w:val="es-ES"/>
                </w:rPr>
                <w:t>Revista: Atlante. Cuadernos de Educación y Desarrollo</w:t>
              </w:r>
              <w:r w:rsidRPr="00D73C35">
                <w:rPr>
                  <w:rFonts w:ascii="Times New Roman" w:hAnsi="Times New Roman" w:cs="Times New Roman"/>
                  <w:noProof/>
                  <w:sz w:val="24"/>
                  <w:szCs w:val="24"/>
                  <w:lang w:val="es-ES"/>
                </w:rPr>
                <w:t>, ISSN: 1989-4155.</w:t>
              </w:r>
            </w:p>
            <w:p w14:paraId="624F7981" w14:textId="77777777" w:rsidR="00D73C35" w:rsidRPr="00D73C35" w:rsidRDefault="00D73C35" w:rsidP="00D73C35">
              <w:pPr>
                <w:pStyle w:val="Bibliografa"/>
                <w:ind w:left="720" w:hanging="720"/>
                <w:jc w:val="both"/>
                <w:rPr>
                  <w:rFonts w:ascii="Times New Roman" w:hAnsi="Times New Roman" w:cs="Times New Roman"/>
                  <w:noProof/>
                  <w:sz w:val="24"/>
                  <w:szCs w:val="24"/>
                  <w:lang w:val="es-ES"/>
                </w:rPr>
              </w:pPr>
              <w:r w:rsidRPr="00D73C35">
                <w:rPr>
                  <w:rFonts w:ascii="Times New Roman" w:hAnsi="Times New Roman" w:cs="Times New Roman"/>
                  <w:noProof/>
                  <w:sz w:val="24"/>
                  <w:szCs w:val="24"/>
                  <w:lang w:val="es-ES"/>
                </w:rPr>
                <w:t>Cano, E. (2007). Las competencias de los docentes. El desarrollo de competencias docentes en la formación del profesorado.</w:t>
              </w:r>
            </w:p>
            <w:p w14:paraId="1DF53414" w14:textId="77777777" w:rsidR="00D73C35" w:rsidRPr="00D73C35" w:rsidRDefault="00D73C35" w:rsidP="00D73C35">
              <w:pPr>
                <w:pStyle w:val="Bibliografa"/>
                <w:ind w:left="720" w:hanging="720"/>
                <w:jc w:val="both"/>
                <w:rPr>
                  <w:rFonts w:ascii="Times New Roman" w:hAnsi="Times New Roman" w:cs="Times New Roman"/>
                  <w:noProof/>
                  <w:sz w:val="24"/>
                  <w:szCs w:val="24"/>
                  <w:lang w:val="es-ES"/>
                </w:rPr>
              </w:pPr>
              <w:r w:rsidRPr="00D73C35">
                <w:rPr>
                  <w:rFonts w:ascii="Times New Roman" w:hAnsi="Times New Roman" w:cs="Times New Roman"/>
                  <w:noProof/>
                  <w:sz w:val="24"/>
                  <w:szCs w:val="24"/>
                  <w:lang w:val="es-ES"/>
                </w:rPr>
                <w:t xml:space="preserve">Carro Olvera, A., Hernández Hernández, F., Lima Gutiérrez, J., &amp; Corona Serrano, M. (2016). Formación profesional y competencias docentes en el estado de Tlaxcala. </w:t>
              </w:r>
              <w:r w:rsidRPr="00D73C35">
                <w:rPr>
                  <w:rFonts w:ascii="Times New Roman" w:hAnsi="Times New Roman" w:cs="Times New Roman"/>
                  <w:i/>
                  <w:iCs/>
                  <w:noProof/>
                  <w:sz w:val="24"/>
                  <w:szCs w:val="24"/>
                  <w:lang w:val="es-ES"/>
                </w:rPr>
                <w:t>Educación</w:t>
              </w:r>
              <w:r w:rsidRPr="00D73C35">
                <w:rPr>
                  <w:rFonts w:ascii="Times New Roman" w:hAnsi="Times New Roman" w:cs="Times New Roman"/>
                  <w:noProof/>
                  <w:sz w:val="24"/>
                  <w:szCs w:val="24"/>
                  <w:lang w:val="es-ES"/>
                </w:rPr>
                <w:t>, 25(49), 7-28.</w:t>
              </w:r>
            </w:p>
            <w:p w14:paraId="62DB95C4" w14:textId="77777777" w:rsidR="00D73C35" w:rsidRPr="00D73C35" w:rsidRDefault="00D73C35" w:rsidP="00D73C35">
              <w:pPr>
                <w:pStyle w:val="Bibliografa"/>
                <w:ind w:left="720" w:hanging="720"/>
                <w:jc w:val="both"/>
                <w:rPr>
                  <w:rFonts w:ascii="Times New Roman" w:hAnsi="Times New Roman" w:cs="Times New Roman"/>
                  <w:noProof/>
                  <w:sz w:val="24"/>
                  <w:szCs w:val="24"/>
                  <w:lang w:val="es-ES"/>
                </w:rPr>
              </w:pPr>
              <w:r w:rsidRPr="00D73C35">
                <w:rPr>
                  <w:rFonts w:ascii="Times New Roman" w:hAnsi="Times New Roman" w:cs="Times New Roman"/>
                  <w:noProof/>
                  <w:sz w:val="24"/>
                  <w:szCs w:val="24"/>
                  <w:lang w:val="es-ES"/>
                </w:rPr>
                <w:t xml:space="preserve">Díaz Barriga Arceo, F., &amp; Barroso Bravo, R. (2014). DISEÑO Y VALIDACIÓN DE UNA PROPUESTA DE EVALUACIÓN AUTÉNTICA DE COMPETENCIAS EN UN PROGRAMA DE FORMACIÓN DE DOCENTES DE EDUCACIÓN BÁSICA EN MÉXICO. </w:t>
              </w:r>
              <w:r w:rsidRPr="00D73C35">
                <w:rPr>
                  <w:rFonts w:ascii="Times New Roman" w:hAnsi="Times New Roman" w:cs="Times New Roman"/>
                  <w:i/>
                  <w:iCs/>
                  <w:noProof/>
                  <w:sz w:val="24"/>
                  <w:szCs w:val="24"/>
                  <w:lang w:val="es-ES"/>
                </w:rPr>
                <w:t>Perspectiva Educacional, Formación de Profesores</w:t>
              </w:r>
              <w:r w:rsidRPr="00D73C35">
                <w:rPr>
                  <w:rFonts w:ascii="Times New Roman" w:hAnsi="Times New Roman" w:cs="Times New Roman"/>
                  <w:noProof/>
                  <w:sz w:val="24"/>
                  <w:szCs w:val="24"/>
                  <w:lang w:val="es-ES"/>
                </w:rPr>
                <w:t>, pp. 36-56.</w:t>
              </w:r>
            </w:p>
            <w:p w14:paraId="1D0D6A61" w14:textId="77777777" w:rsidR="00D73C35" w:rsidRPr="00D73C35" w:rsidRDefault="00D73C35" w:rsidP="00D73C35">
              <w:pPr>
                <w:pStyle w:val="Bibliografa"/>
                <w:ind w:left="720" w:hanging="720"/>
                <w:jc w:val="both"/>
                <w:rPr>
                  <w:rFonts w:ascii="Times New Roman" w:hAnsi="Times New Roman" w:cs="Times New Roman"/>
                  <w:noProof/>
                  <w:sz w:val="24"/>
                  <w:szCs w:val="24"/>
                  <w:lang w:val="es-ES"/>
                </w:rPr>
              </w:pPr>
              <w:r w:rsidRPr="00D73C35">
                <w:rPr>
                  <w:rFonts w:ascii="Times New Roman" w:hAnsi="Times New Roman" w:cs="Times New Roman"/>
                  <w:noProof/>
                  <w:sz w:val="24"/>
                  <w:szCs w:val="24"/>
                  <w:lang w:val="es-ES"/>
                </w:rPr>
                <w:t xml:space="preserve">Díaz Barriga, F. (2021). TIC y competencias docentes del siglo xxi. </w:t>
              </w:r>
              <w:r w:rsidRPr="00D73C35">
                <w:rPr>
                  <w:rFonts w:ascii="Times New Roman" w:hAnsi="Times New Roman" w:cs="Times New Roman"/>
                  <w:i/>
                  <w:iCs/>
                  <w:noProof/>
                  <w:sz w:val="24"/>
                  <w:szCs w:val="24"/>
                  <w:lang w:val="es-ES"/>
                </w:rPr>
                <w:t>Los desafíos de las TIC para el cambio educativo</w:t>
              </w:r>
              <w:r w:rsidRPr="00D73C35">
                <w:rPr>
                  <w:rFonts w:ascii="Times New Roman" w:hAnsi="Times New Roman" w:cs="Times New Roman"/>
                  <w:noProof/>
                  <w:sz w:val="24"/>
                  <w:szCs w:val="24"/>
                  <w:lang w:val="es-ES"/>
                </w:rPr>
                <w:t>.</w:t>
              </w:r>
            </w:p>
            <w:p w14:paraId="26B6CD7A" w14:textId="77777777" w:rsidR="00D73C35" w:rsidRPr="00D73C35" w:rsidRDefault="00D73C35" w:rsidP="00D73C35">
              <w:pPr>
                <w:pStyle w:val="Bibliografa"/>
                <w:ind w:left="720" w:hanging="720"/>
                <w:jc w:val="both"/>
                <w:rPr>
                  <w:rFonts w:ascii="Times New Roman" w:hAnsi="Times New Roman" w:cs="Times New Roman"/>
                  <w:noProof/>
                  <w:sz w:val="24"/>
                  <w:szCs w:val="24"/>
                  <w:lang w:val="es-ES"/>
                </w:rPr>
              </w:pPr>
              <w:r w:rsidRPr="00D73C35">
                <w:rPr>
                  <w:rFonts w:ascii="Times New Roman" w:hAnsi="Times New Roman" w:cs="Times New Roman"/>
                  <w:noProof/>
                  <w:sz w:val="24"/>
                  <w:szCs w:val="24"/>
                  <w:lang w:val="es-ES"/>
                </w:rPr>
                <w:t xml:space="preserve">Fernandez Batanero, J. (2013). Competencias docentes y educación inclusiva. </w:t>
              </w:r>
              <w:r w:rsidRPr="00D73C35">
                <w:rPr>
                  <w:rFonts w:ascii="Times New Roman" w:hAnsi="Times New Roman" w:cs="Times New Roman"/>
                  <w:i/>
                  <w:iCs/>
                  <w:noProof/>
                  <w:sz w:val="24"/>
                  <w:szCs w:val="24"/>
                  <w:lang w:val="es-ES"/>
                </w:rPr>
                <w:t>REDIE [online]</w:t>
              </w:r>
              <w:r w:rsidRPr="00D73C35">
                <w:rPr>
                  <w:rFonts w:ascii="Times New Roman" w:hAnsi="Times New Roman" w:cs="Times New Roman"/>
                  <w:noProof/>
                  <w:sz w:val="24"/>
                  <w:szCs w:val="24"/>
                  <w:lang w:val="es-ES"/>
                </w:rPr>
                <w:t>, vol.15, n.2, pp.82-99.</w:t>
              </w:r>
            </w:p>
            <w:p w14:paraId="4DF58AAD" w14:textId="77777777" w:rsidR="00D73C35" w:rsidRPr="00D73C35" w:rsidRDefault="00D73C35" w:rsidP="00D73C35">
              <w:pPr>
                <w:pStyle w:val="Bibliografa"/>
                <w:ind w:left="720" w:hanging="720"/>
                <w:jc w:val="both"/>
                <w:rPr>
                  <w:rFonts w:ascii="Times New Roman" w:hAnsi="Times New Roman" w:cs="Times New Roman"/>
                  <w:noProof/>
                  <w:sz w:val="24"/>
                  <w:szCs w:val="24"/>
                  <w:lang w:val="es-ES"/>
                </w:rPr>
              </w:pPr>
              <w:r w:rsidRPr="00D73C35">
                <w:rPr>
                  <w:rFonts w:ascii="Times New Roman" w:hAnsi="Times New Roman" w:cs="Times New Roman"/>
                  <w:noProof/>
                  <w:sz w:val="24"/>
                  <w:szCs w:val="24"/>
                  <w:lang w:val="es-ES"/>
                </w:rPr>
                <w:lastRenderedPageBreak/>
                <w:t xml:space="preserve">García Cabrero, B., Loredo Enríquez,, J., Luna Serrano, E., &amp; Rueda Beltrán, M. (2008). Modelo de Evaluación de Competencias Docentes para la Educación Media y Superior. </w:t>
              </w:r>
              <w:r w:rsidRPr="00D73C35">
                <w:rPr>
                  <w:rFonts w:ascii="Times New Roman" w:hAnsi="Times New Roman" w:cs="Times New Roman"/>
                  <w:i/>
                  <w:iCs/>
                  <w:noProof/>
                  <w:sz w:val="24"/>
                  <w:szCs w:val="24"/>
                  <w:lang w:val="es-ES"/>
                </w:rPr>
                <w:t>Revista Iberoamericana de Evaluación Educativa</w:t>
              </w:r>
              <w:r w:rsidRPr="00D73C35">
                <w:rPr>
                  <w:rFonts w:ascii="Times New Roman" w:hAnsi="Times New Roman" w:cs="Times New Roman"/>
                  <w:noProof/>
                  <w:sz w:val="24"/>
                  <w:szCs w:val="24"/>
                  <w:lang w:val="es-ES"/>
                </w:rPr>
                <w:t>, págs. 124-136 ISSN-e 1989-0397.</w:t>
              </w:r>
            </w:p>
            <w:p w14:paraId="5FD5E204" w14:textId="77777777" w:rsidR="00D73C35" w:rsidRPr="00D73C35" w:rsidRDefault="00D73C35" w:rsidP="00D73C35">
              <w:pPr>
                <w:pStyle w:val="Bibliografa"/>
                <w:ind w:left="720" w:hanging="720"/>
                <w:jc w:val="both"/>
                <w:rPr>
                  <w:rFonts w:ascii="Times New Roman" w:hAnsi="Times New Roman" w:cs="Times New Roman"/>
                  <w:noProof/>
                  <w:sz w:val="24"/>
                  <w:szCs w:val="24"/>
                  <w:lang w:val="es-ES"/>
                </w:rPr>
              </w:pPr>
              <w:r w:rsidRPr="00D73C35">
                <w:rPr>
                  <w:rFonts w:ascii="Times New Roman" w:hAnsi="Times New Roman" w:cs="Times New Roman"/>
                  <w:noProof/>
                  <w:sz w:val="24"/>
                  <w:szCs w:val="24"/>
                  <w:lang w:val="es-ES"/>
                </w:rPr>
                <w:t xml:space="preserve">Hernández Mendoza, S., &amp; Duana Avila, D. (2020). Técnicas e instrumentosde recolección de datos. </w:t>
              </w:r>
              <w:r w:rsidRPr="00D73C35">
                <w:rPr>
                  <w:rFonts w:ascii="Times New Roman" w:hAnsi="Times New Roman" w:cs="Times New Roman"/>
                  <w:i/>
                  <w:iCs/>
                  <w:noProof/>
                  <w:sz w:val="24"/>
                  <w:szCs w:val="24"/>
                  <w:lang w:val="es-ES"/>
                </w:rPr>
                <w:t>Boletín Científico de las Ciencias Económico Administrativas del ICEA</w:t>
              </w:r>
              <w:r w:rsidRPr="00D73C35">
                <w:rPr>
                  <w:rFonts w:ascii="Times New Roman" w:hAnsi="Times New Roman" w:cs="Times New Roman"/>
                  <w:noProof/>
                  <w:sz w:val="24"/>
                  <w:szCs w:val="24"/>
                  <w:lang w:val="es-ES"/>
                </w:rPr>
                <w:t>, pp.51-53.</w:t>
              </w:r>
            </w:p>
            <w:p w14:paraId="2B4CA51F" w14:textId="77777777" w:rsidR="00D73C35" w:rsidRPr="00D73C35" w:rsidRDefault="00D73C35" w:rsidP="00D73C35">
              <w:pPr>
                <w:pStyle w:val="Bibliografa"/>
                <w:ind w:left="720" w:hanging="720"/>
                <w:jc w:val="both"/>
                <w:rPr>
                  <w:rFonts w:ascii="Times New Roman" w:hAnsi="Times New Roman" w:cs="Times New Roman"/>
                  <w:noProof/>
                  <w:sz w:val="24"/>
                  <w:szCs w:val="24"/>
                  <w:lang w:val="es-ES"/>
                </w:rPr>
              </w:pPr>
              <w:r w:rsidRPr="00D73C35">
                <w:rPr>
                  <w:rFonts w:ascii="Times New Roman" w:hAnsi="Times New Roman" w:cs="Times New Roman"/>
                  <w:noProof/>
                  <w:sz w:val="24"/>
                  <w:szCs w:val="24"/>
                  <w:lang w:val="es-ES"/>
                </w:rPr>
                <w:t xml:space="preserve">Hernández-Sampieri, R., Fernández-Collado, C., &amp; Baptista-Lucio, P. (2014). </w:t>
              </w:r>
              <w:r w:rsidRPr="00D73C35">
                <w:rPr>
                  <w:rFonts w:ascii="Times New Roman" w:hAnsi="Times New Roman" w:cs="Times New Roman"/>
                  <w:i/>
                  <w:iCs/>
                  <w:noProof/>
                  <w:sz w:val="24"/>
                  <w:szCs w:val="24"/>
                  <w:lang w:val="es-ES"/>
                </w:rPr>
                <w:t>Selección de la muestra. En Metodología de la Investigación.</w:t>
              </w:r>
              <w:r w:rsidRPr="00D73C35">
                <w:rPr>
                  <w:rFonts w:ascii="Times New Roman" w:hAnsi="Times New Roman" w:cs="Times New Roman"/>
                  <w:noProof/>
                  <w:sz w:val="24"/>
                  <w:szCs w:val="24"/>
                  <w:lang w:val="es-ES"/>
                </w:rPr>
                <w:t xml:space="preserve"> México: 6ª ed., pp. McGraw-Hill.</w:t>
              </w:r>
            </w:p>
            <w:p w14:paraId="36675ECB" w14:textId="77777777" w:rsidR="00D73C35" w:rsidRPr="00D73C35" w:rsidRDefault="00D73C35" w:rsidP="00D73C35">
              <w:pPr>
                <w:pStyle w:val="Bibliografa"/>
                <w:ind w:left="720" w:hanging="720"/>
                <w:jc w:val="both"/>
                <w:rPr>
                  <w:rFonts w:ascii="Times New Roman" w:hAnsi="Times New Roman" w:cs="Times New Roman"/>
                  <w:noProof/>
                  <w:sz w:val="24"/>
                  <w:szCs w:val="24"/>
                  <w:lang w:val="es-ES"/>
                </w:rPr>
              </w:pPr>
              <w:r w:rsidRPr="00D73C35">
                <w:rPr>
                  <w:rFonts w:ascii="Times New Roman" w:hAnsi="Times New Roman" w:cs="Times New Roman"/>
                  <w:noProof/>
                  <w:sz w:val="24"/>
                  <w:szCs w:val="24"/>
                  <w:lang w:val="es-ES"/>
                </w:rPr>
                <w:t xml:space="preserve">Tejada Fernández, J. (2009). COMPETENCIAS DOCENTES. </w:t>
              </w:r>
              <w:r w:rsidRPr="00D73C35">
                <w:rPr>
                  <w:rFonts w:ascii="Times New Roman" w:hAnsi="Times New Roman" w:cs="Times New Roman"/>
                  <w:i/>
                  <w:iCs/>
                  <w:noProof/>
                  <w:sz w:val="24"/>
                  <w:szCs w:val="24"/>
                  <w:lang w:val="es-ES"/>
                </w:rPr>
                <w:t>Profesorado. Revista de Currículum y Formación de Profesorado</w:t>
              </w:r>
              <w:r w:rsidRPr="00D73C35">
                <w:rPr>
                  <w:rFonts w:ascii="Times New Roman" w:hAnsi="Times New Roman" w:cs="Times New Roman"/>
                  <w:noProof/>
                  <w:sz w:val="24"/>
                  <w:szCs w:val="24"/>
                  <w:lang w:val="es-ES"/>
                </w:rPr>
                <w:t>, vol. 13, núm. 2, agosto, pp. 1-.</w:t>
              </w:r>
            </w:p>
            <w:p w14:paraId="36AC64FE" w14:textId="77777777" w:rsidR="00D73C35" w:rsidRPr="00D73C35" w:rsidRDefault="00D73C35" w:rsidP="00D73C35">
              <w:pPr>
                <w:pStyle w:val="Bibliografa"/>
                <w:ind w:left="720" w:hanging="720"/>
                <w:jc w:val="both"/>
                <w:rPr>
                  <w:rFonts w:ascii="Times New Roman" w:hAnsi="Times New Roman" w:cs="Times New Roman"/>
                  <w:noProof/>
                  <w:sz w:val="24"/>
                  <w:szCs w:val="24"/>
                  <w:lang w:val="es-ES"/>
                </w:rPr>
              </w:pPr>
              <w:r w:rsidRPr="00D73C35">
                <w:rPr>
                  <w:rFonts w:ascii="Times New Roman" w:hAnsi="Times New Roman" w:cs="Times New Roman"/>
                  <w:noProof/>
                  <w:sz w:val="24"/>
                  <w:szCs w:val="24"/>
                  <w:lang w:val="es-ES"/>
                </w:rPr>
                <w:t xml:space="preserve">Torres Rivera, A., Badillo Gaona, M., Valentin Kajatt, N., &amp; Ramírez Martínez, E. (2014). Las competencias docentes: el desafío de la educación superior. </w:t>
              </w:r>
              <w:r w:rsidRPr="00D73C35">
                <w:rPr>
                  <w:rFonts w:ascii="Times New Roman" w:hAnsi="Times New Roman" w:cs="Times New Roman"/>
                  <w:i/>
                  <w:iCs/>
                  <w:noProof/>
                  <w:sz w:val="24"/>
                  <w:szCs w:val="24"/>
                  <w:lang w:val="es-ES"/>
                </w:rPr>
                <w:t>Innovación Educativa</w:t>
              </w:r>
              <w:r w:rsidRPr="00D73C35">
                <w:rPr>
                  <w:rFonts w:ascii="Times New Roman" w:hAnsi="Times New Roman" w:cs="Times New Roman"/>
                  <w:noProof/>
                  <w:sz w:val="24"/>
                  <w:szCs w:val="24"/>
                  <w:lang w:val="es-ES"/>
                </w:rPr>
                <w:t>, ISSN: 1665-2673 vol. 14, número 66 pp. 129-145.</w:t>
              </w:r>
            </w:p>
            <w:p w14:paraId="0EAB368C" w14:textId="77777777" w:rsidR="00D73C35" w:rsidRPr="00D73C35" w:rsidRDefault="00D73C35" w:rsidP="00D73C35">
              <w:pPr>
                <w:pStyle w:val="Bibliografa"/>
                <w:ind w:left="720" w:hanging="720"/>
                <w:jc w:val="both"/>
                <w:rPr>
                  <w:rFonts w:ascii="Times New Roman" w:hAnsi="Times New Roman" w:cs="Times New Roman"/>
                  <w:noProof/>
                  <w:sz w:val="24"/>
                  <w:szCs w:val="24"/>
                  <w:lang w:val="es-ES"/>
                </w:rPr>
              </w:pPr>
              <w:r w:rsidRPr="00D73C35">
                <w:rPr>
                  <w:rFonts w:ascii="Times New Roman" w:hAnsi="Times New Roman" w:cs="Times New Roman"/>
                  <w:noProof/>
                  <w:sz w:val="24"/>
                  <w:szCs w:val="24"/>
                  <w:lang w:val="es-ES"/>
                </w:rPr>
                <w:t xml:space="preserve">Torres, M., &amp; G. Salazar, F. (2006). TAMAÑO DE UNA MUESTRA PARA UNA INVESTIGACIÓN DE MERCADO. </w:t>
              </w:r>
              <w:r w:rsidRPr="00D73C35">
                <w:rPr>
                  <w:rFonts w:ascii="Times New Roman" w:hAnsi="Times New Roman" w:cs="Times New Roman"/>
                  <w:i/>
                  <w:iCs/>
                  <w:noProof/>
                  <w:sz w:val="24"/>
                  <w:szCs w:val="24"/>
                  <w:lang w:val="es-ES"/>
                </w:rPr>
                <w:t>Boletín Electrónico No. 02 Facultad de Ingeniería - Universidad Rafael Landívar</w:t>
              </w:r>
              <w:r w:rsidRPr="00D73C35">
                <w:rPr>
                  <w:rFonts w:ascii="Times New Roman" w:hAnsi="Times New Roman" w:cs="Times New Roman"/>
                  <w:noProof/>
                  <w:sz w:val="24"/>
                  <w:szCs w:val="24"/>
                  <w:lang w:val="es-ES"/>
                </w:rPr>
                <w:t>, pp. 1-13.</w:t>
              </w:r>
            </w:p>
            <w:p w14:paraId="59585D45" w14:textId="77777777" w:rsidR="00D73C35" w:rsidRPr="00D73C35" w:rsidRDefault="00D73C35" w:rsidP="00D73C35">
              <w:pPr>
                <w:pStyle w:val="Bibliografa"/>
                <w:ind w:left="720" w:hanging="720"/>
                <w:jc w:val="both"/>
                <w:rPr>
                  <w:rFonts w:ascii="Times New Roman" w:hAnsi="Times New Roman" w:cs="Times New Roman"/>
                  <w:noProof/>
                  <w:sz w:val="24"/>
                  <w:szCs w:val="24"/>
                  <w:lang w:val="es-ES"/>
                </w:rPr>
              </w:pPr>
              <w:r w:rsidRPr="00D73C35">
                <w:rPr>
                  <w:rFonts w:ascii="Times New Roman" w:hAnsi="Times New Roman" w:cs="Times New Roman"/>
                  <w:noProof/>
                  <w:sz w:val="24"/>
                  <w:szCs w:val="24"/>
                  <w:lang w:val="es-ES"/>
                </w:rPr>
                <w:t xml:space="preserve">Vara Horna, A. (2012). </w:t>
              </w:r>
              <w:r w:rsidRPr="00D73C35">
                <w:rPr>
                  <w:rFonts w:ascii="Times New Roman" w:hAnsi="Times New Roman" w:cs="Times New Roman"/>
                  <w:i/>
                  <w:iCs/>
                  <w:noProof/>
                  <w:sz w:val="24"/>
                  <w:szCs w:val="24"/>
                  <w:lang w:val="es-ES"/>
                </w:rPr>
                <w:t>Desde la idea hasta la sustentación: 7 pasos para una tesis exitosa.</w:t>
              </w:r>
              <w:r w:rsidRPr="00D73C35">
                <w:rPr>
                  <w:rFonts w:ascii="Times New Roman" w:hAnsi="Times New Roman" w:cs="Times New Roman"/>
                  <w:noProof/>
                  <w:sz w:val="24"/>
                  <w:szCs w:val="24"/>
                  <w:lang w:val="es-ES"/>
                </w:rPr>
                <w:t xml:space="preserve"> Lima: Instituto de Investigación de la Facultad de Ciencias Administrativas y Recursos Humanos. Universidad de San Martín de Porres.</w:t>
              </w:r>
            </w:p>
            <w:p w14:paraId="2DFEF3B0" w14:textId="77777777" w:rsidR="00D73C35" w:rsidRDefault="00D73C35" w:rsidP="00D73C35">
              <w:pPr>
                <w:jc w:val="both"/>
              </w:pPr>
              <w:r w:rsidRPr="00D73C35">
                <w:rPr>
                  <w:rFonts w:ascii="Times New Roman" w:hAnsi="Times New Roman" w:cs="Times New Roman"/>
                  <w:b/>
                  <w:bCs/>
                  <w:sz w:val="24"/>
                  <w:szCs w:val="24"/>
                </w:rPr>
                <w:fldChar w:fldCharType="end"/>
              </w:r>
            </w:p>
          </w:sdtContent>
        </w:sdt>
      </w:sdtContent>
    </w:sdt>
    <w:p w14:paraId="28D775B0" w14:textId="77777777" w:rsidR="00F31E25" w:rsidRPr="00F53346" w:rsidRDefault="00F31E25">
      <w:pPr>
        <w:rPr>
          <w:lang w:val="es-ES"/>
        </w:rPr>
      </w:pPr>
    </w:p>
    <w:sectPr w:rsidR="00F31E25" w:rsidRPr="00F53346" w:rsidSect="00A44FC6">
      <w:headerReference w:type="default" r:id="rId8"/>
      <w:footerReference w:type="default" r:id="rId9"/>
      <w:pgSz w:w="12240" w:h="15840"/>
      <w:pgMar w:top="568" w:right="1701" w:bottom="709" w:left="1701"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51043" w14:textId="77777777" w:rsidR="009177CB" w:rsidRDefault="009177CB" w:rsidP="00A44FC6">
      <w:pPr>
        <w:spacing w:after="0" w:line="240" w:lineRule="auto"/>
      </w:pPr>
      <w:r>
        <w:separator/>
      </w:r>
    </w:p>
  </w:endnote>
  <w:endnote w:type="continuationSeparator" w:id="0">
    <w:p w14:paraId="2712D4D7" w14:textId="77777777" w:rsidR="009177CB" w:rsidRDefault="009177CB" w:rsidP="00A44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DF41" w14:textId="15CF9602" w:rsidR="00A44FC6" w:rsidRDefault="00A44FC6" w:rsidP="00A44FC6">
    <w:pPr>
      <w:pStyle w:val="Piedepgina"/>
      <w:jc w:val="center"/>
    </w:pPr>
    <w:r>
      <w:rPr>
        <w:rFonts w:ascii="Calibri" w:hAnsi="Calibri" w:cs="Calibri"/>
        <w:b/>
      </w:rPr>
      <w:t xml:space="preserve">Vol. 9, Núm. 18                  Julio - </w:t>
    </w:r>
    <w:proofErr w:type="gramStart"/>
    <w:r>
      <w:rPr>
        <w:rFonts w:ascii="Calibri" w:hAnsi="Calibri" w:cs="Calibri"/>
        <w:b/>
      </w:rPr>
      <w:t>Diciembre</w:t>
    </w:r>
    <w:proofErr w:type="gramEnd"/>
    <w:r>
      <w:rPr>
        <w:rFonts w:ascii="Calibri" w:hAnsi="Calibri" w:cs="Calibri"/>
        <w:b/>
      </w:rPr>
      <w:t xml:space="preserve"> 2022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61BA" w14:textId="77777777" w:rsidR="009177CB" w:rsidRDefault="009177CB" w:rsidP="00A44FC6">
      <w:pPr>
        <w:spacing w:after="0" w:line="240" w:lineRule="auto"/>
      </w:pPr>
      <w:r>
        <w:separator/>
      </w:r>
    </w:p>
  </w:footnote>
  <w:footnote w:type="continuationSeparator" w:id="0">
    <w:p w14:paraId="04BC3FA0" w14:textId="77777777" w:rsidR="009177CB" w:rsidRDefault="009177CB" w:rsidP="00A44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ED50" w14:textId="60076D83" w:rsidR="00A44FC6" w:rsidRDefault="00A44FC6" w:rsidP="00A44FC6">
    <w:pPr>
      <w:pStyle w:val="Encabezado"/>
      <w:jc w:val="center"/>
    </w:pPr>
    <w:r>
      <w:rPr>
        <w:rFonts w:ascii="Calibri" w:hAnsi="Calibri" w:cs="Calibri"/>
        <w:b/>
        <w:i/>
        <w:szCs w:val="20"/>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5953F9"/>
    <w:multiLevelType w:val="hybridMultilevel"/>
    <w:tmpl w:val="D3A037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2659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46"/>
    <w:rsid w:val="000023EE"/>
    <w:rsid w:val="00085A02"/>
    <w:rsid w:val="000B5E6A"/>
    <w:rsid w:val="00127F5E"/>
    <w:rsid w:val="001353F0"/>
    <w:rsid w:val="001A6EA3"/>
    <w:rsid w:val="001C4A6D"/>
    <w:rsid w:val="00203AEE"/>
    <w:rsid w:val="0025022A"/>
    <w:rsid w:val="00285A6E"/>
    <w:rsid w:val="002B61C8"/>
    <w:rsid w:val="0034199E"/>
    <w:rsid w:val="00362578"/>
    <w:rsid w:val="00453433"/>
    <w:rsid w:val="00465D9F"/>
    <w:rsid w:val="004943BF"/>
    <w:rsid w:val="004961E0"/>
    <w:rsid w:val="00544A2A"/>
    <w:rsid w:val="005E3A1A"/>
    <w:rsid w:val="0064536B"/>
    <w:rsid w:val="006D7209"/>
    <w:rsid w:val="006E2315"/>
    <w:rsid w:val="007307C9"/>
    <w:rsid w:val="007971EA"/>
    <w:rsid w:val="007B15A7"/>
    <w:rsid w:val="007F3277"/>
    <w:rsid w:val="008E3BF0"/>
    <w:rsid w:val="009177CB"/>
    <w:rsid w:val="009231F4"/>
    <w:rsid w:val="0094524A"/>
    <w:rsid w:val="0097389F"/>
    <w:rsid w:val="0097431B"/>
    <w:rsid w:val="00995F9F"/>
    <w:rsid w:val="009C54D7"/>
    <w:rsid w:val="009E7E9E"/>
    <w:rsid w:val="00A04BC9"/>
    <w:rsid w:val="00A3099B"/>
    <w:rsid w:val="00A37BC8"/>
    <w:rsid w:val="00A44FC6"/>
    <w:rsid w:val="00AE40CB"/>
    <w:rsid w:val="00AE7DE1"/>
    <w:rsid w:val="00B13CAC"/>
    <w:rsid w:val="00B15410"/>
    <w:rsid w:val="00B52D69"/>
    <w:rsid w:val="00B54DD6"/>
    <w:rsid w:val="00B552BF"/>
    <w:rsid w:val="00B82D91"/>
    <w:rsid w:val="00BB538B"/>
    <w:rsid w:val="00BC5D05"/>
    <w:rsid w:val="00C10A99"/>
    <w:rsid w:val="00C610EC"/>
    <w:rsid w:val="00C71430"/>
    <w:rsid w:val="00C742DD"/>
    <w:rsid w:val="00CE7DC8"/>
    <w:rsid w:val="00CF44A5"/>
    <w:rsid w:val="00CF6EAB"/>
    <w:rsid w:val="00D203B7"/>
    <w:rsid w:val="00D229FD"/>
    <w:rsid w:val="00D620A2"/>
    <w:rsid w:val="00D73C35"/>
    <w:rsid w:val="00D80D33"/>
    <w:rsid w:val="00D84E34"/>
    <w:rsid w:val="00DA187F"/>
    <w:rsid w:val="00DB6CD3"/>
    <w:rsid w:val="00DC4DC6"/>
    <w:rsid w:val="00DC6602"/>
    <w:rsid w:val="00DD1DEB"/>
    <w:rsid w:val="00DD2971"/>
    <w:rsid w:val="00DF0BA2"/>
    <w:rsid w:val="00E07AEA"/>
    <w:rsid w:val="00E30D4C"/>
    <w:rsid w:val="00EA3C1A"/>
    <w:rsid w:val="00F31E25"/>
    <w:rsid w:val="00F53346"/>
    <w:rsid w:val="00FE27E0"/>
    <w:rsid w:val="00FE7E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4D98E"/>
  <w15:chartTrackingRefBased/>
  <w15:docId w15:val="{836BFB9F-6101-4005-9E8C-D2686F46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0EC"/>
  </w:style>
  <w:style w:type="paragraph" w:styleId="Ttulo1">
    <w:name w:val="heading 1"/>
    <w:basedOn w:val="Normal"/>
    <w:next w:val="Normal"/>
    <w:link w:val="Ttulo1Car"/>
    <w:uiPriority w:val="9"/>
    <w:qFormat/>
    <w:rsid w:val="00D73C35"/>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A1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95F9F"/>
    <w:rPr>
      <w:sz w:val="16"/>
      <w:szCs w:val="16"/>
    </w:rPr>
  </w:style>
  <w:style w:type="paragraph" w:styleId="Textocomentario">
    <w:name w:val="annotation text"/>
    <w:basedOn w:val="Normal"/>
    <w:link w:val="TextocomentarioCar"/>
    <w:uiPriority w:val="99"/>
    <w:semiHidden/>
    <w:unhideWhenUsed/>
    <w:rsid w:val="00995F9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5F9F"/>
    <w:rPr>
      <w:sz w:val="20"/>
      <w:szCs w:val="20"/>
    </w:rPr>
  </w:style>
  <w:style w:type="paragraph" w:styleId="Asuntodelcomentario">
    <w:name w:val="annotation subject"/>
    <w:basedOn w:val="Textocomentario"/>
    <w:next w:val="Textocomentario"/>
    <w:link w:val="AsuntodelcomentarioCar"/>
    <w:uiPriority w:val="99"/>
    <w:semiHidden/>
    <w:unhideWhenUsed/>
    <w:rsid w:val="00995F9F"/>
    <w:rPr>
      <w:b/>
      <w:bCs/>
    </w:rPr>
  </w:style>
  <w:style w:type="character" w:customStyle="1" w:styleId="AsuntodelcomentarioCar">
    <w:name w:val="Asunto del comentario Car"/>
    <w:basedOn w:val="TextocomentarioCar"/>
    <w:link w:val="Asuntodelcomentario"/>
    <w:uiPriority w:val="99"/>
    <w:semiHidden/>
    <w:rsid w:val="00995F9F"/>
    <w:rPr>
      <w:b/>
      <w:bCs/>
      <w:sz w:val="20"/>
      <w:szCs w:val="20"/>
    </w:rPr>
  </w:style>
  <w:style w:type="paragraph" w:styleId="Textodeglobo">
    <w:name w:val="Balloon Text"/>
    <w:basedOn w:val="Normal"/>
    <w:link w:val="TextodegloboCar"/>
    <w:uiPriority w:val="99"/>
    <w:semiHidden/>
    <w:unhideWhenUsed/>
    <w:rsid w:val="00995F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5F9F"/>
    <w:rPr>
      <w:rFonts w:ascii="Segoe UI" w:hAnsi="Segoe UI" w:cs="Segoe UI"/>
      <w:sz w:val="18"/>
      <w:szCs w:val="18"/>
    </w:rPr>
  </w:style>
  <w:style w:type="character" w:customStyle="1" w:styleId="Ttulo1Car">
    <w:name w:val="Título 1 Car"/>
    <w:basedOn w:val="Fuentedeprrafopredeter"/>
    <w:link w:val="Ttulo1"/>
    <w:uiPriority w:val="9"/>
    <w:rsid w:val="00D73C35"/>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D73C35"/>
  </w:style>
  <w:style w:type="paragraph" w:styleId="Prrafodelista">
    <w:name w:val="List Paragraph"/>
    <w:basedOn w:val="Normal"/>
    <w:uiPriority w:val="34"/>
    <w:qFormat/>
    <w:rsid w:val="00B15410"/>
    <w:pPr>
      <w:ind w:left="720"/>
      <w:contextualSpacing/>
    </w:pPr>
  </w:style>
  <w:style w:type="character" w:styleId="Hipervnculo">
    <w:name w:val="Hyperlink"/>
    <w:basedOn w:val="Fuentedeprrafopredeter"/>
    <w:uiPriority w:val="99"/>
    <w:unhideWhenUsed/>
    <w:rsid w:val="004961E0"/>
    <w:rPr>
      <w:color w:val="0563C1" w:themeColor="hyperlink"/>
      <w:u w:val="single"/>
    </w:rPr>
  </w:style>
  <w:style w:type="character" w:customStyle="1" w:styleId="EnlacedeInternet">
    <w:name w:val="Enlace de Internet"/>
    <w:rsid w:val="00A44FC6"/>
    <w:rPr>
      <w:color w:val="0563C1"/>
      <w:u w:val="single"/>
    </w:rPr>
  </w:style>
  <w:style w:type="paragraph" w:styleId="HTMLconformatoprevio">
    <w:name w:val="HTML Preformatted"/>
    <w:basedOn w:val="Normal"/>
    <w:link w:val="HTMLconformatoprevioCar"/>
    <w:qFormat/>
    <w:rsid w:val="00A44F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onformatoprevioCar">
    <w:name w:val="HTML con formato previo Car"/>
    <w:basedOn w:val="Fuentedeprrafopredeter"/>
    <w:link w:val="HTMLconformatoprevio"/>
    <w:rsid w:val="00A44FC6"/>
    <w:rPr>
      <w:rFonts w:ascii="Courier New" w:eastAsia="Times New Roman" w:hAnsi="Courier New" w:cs="Courier New"/>
      <w:sz w:val="20"/>
      <w:szCs w:val="20"/>
      <w:lang w:eastAsia="zh-CN"/>
    </w:rPr>
  </w:style>
  <w:style w:type="paragraph" w:styleId="Encabezado">
    <w:name w:val="header"/>
    <w:basedOn w:val="Normal"/>
    <w:link w:val="EncabezadoCar"/>
    <w:uiPriority w:val="99"/>
    <w:unhideWhenUsed/>
    <w:rsid w:val="00A44F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4FC6"/>
  </w:style>
  <w:style w:type="paragraph" w:styleId="Piedepgina">
    <w:name w:val="footer"/>
    <w:basedOn w:val="Normal"/>
    <w:link w:val="PiedepginaCar"/>
    <w:uiPriority w:val="99"/>
    <w:unhideWhenUsed/>
    <w:rsid w:val="00A44F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4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445591">
      <w:bodyDiv w:val="1"/>
      <w:marLeft w:val="0"/>
      <w:marRight w:val="0"/>
      <w:marTop w:val="0"/>
      <w:marBottom w:val="0"/>
      <w:divBdr>
        <w:top w:val="none" w:sz="0" w:space="0" w:color="auto"/>
        <w:left w:val="none" w:sz="0" w:space="0" w:color="auto"/>
        <w:bottom w:val="none" w:sz="0" w:space="0" w:color="auto"/>
        <w:right w:val="none" w:sz="0" w:space="0" w:color="auto"/>
      </w:divBdr>
    </w:div>
    <w:div w:id="327294474">
      <w:bodyDiv w:val="1"/>
      <w:marLeft w:val="0"/>
      <w:marRight w:val="0"/>
      <w:marTop w:val="0"/>
      <w:marBottom w:val="0"/>
      <w:divBdr>
        <w:top w:val="none" w:sz="0" w:space="0" w:color="auto"/>
        <w:left w:val="none" w:sz="0" w:space="0" w:color="auto"/>
        <w:bottom w:val="none" w:sz="0" w:space="0" w:color="auto"/>
        <w:right w:val="none" w:sz="0" w:space="0" w:color="auto"/>
      </w:divBdr>
    </w:div>
    <w:div w:id="418674321">
      <w:bodyDiv w:val="1"/>
      <w:marLeft w:val="0"/>
      <w:marRight w:val="0"/>
      <w:marTop w:val="0"/>
      <w:marBottom w:val="0"/>
      <w:divBdr>
        <w:top w:val="none" w:sz="0" w:space="0" w:color="auto"/>
        <w:left w:val="none" w:sz="0" w:space="0" w:color="auto"/>
        <w:bottom w:val="none" w:sz="0" w:space="0" w:color="auto"/>
        <w:right w:val="none" w:sz="0" w:space="0" w:color="auto"/>
      </w:divBdr>
    </w:div>
    <w:div w:id="433524978">
      <w:bodyDiv w:val="1"/>
      <w:marLeft w:val="0"/>
      <w:marRight w:val="0"/>
      <w:marTop w:val="0"/>
      <w:marBottom w:val="0"/>
      <w:divBdr>
        <w:top w:val="none" w:sz="0" w:space="0" w:color="auto"/>
        <w:left w:val="none" w:sz="0" w:space="0" w:color="auto"/>
        <w:bottom w:val="none" w:sz="0" w:space="0" w:color="auto"/>
        <w:right w:val="none" w:sz="0" w:space="0" w:color="auto"/>
      </w:divBdr>
    </w:div>
    <w:div w:id="488447483">
      <w:bodyDiv w:val="1"/>
      <w:marLeft w:val="0"/>
      <w:marRight w:val="0"/>
      <w:marTop w:val="0"/>
      <w:marBottom w:val="0"/>
      <w:divBdr>
        <w:top w:val="none" w:sz="0" w:space="0" w:color="auto"/>
        <w:left w:val="none" w:sz="0" w:space="0" w:color="auto"/>
        <w:bottom w:val="none" w:sz="0" w:space="0" w:color="auto"/>
        <w:right w:val="none" w:sz="0" w:space="0" w:color="auto"/>
      </w:divBdr>
    </w:div>
    <w:div w:id="551384648">
      <w:bodyDiv w:val="1"/>
      <w:marLeft w:val="0"/>
      <w:marRight w:val="0"/>
      <w:marTop w:val="0"/>
      <w:marBottom w:val="0"/>
      <w:divBdr>
        <w:top w:val="none" w:sz="0" w:space="0" w:color="auto"/>
        <w:left w:val="none" w:sz="0" w:space="0" w:color="auto"/>
        <w:bottom w:val="none" w:sz="0" w:space="0" w:color="auto"/>
        <w:right w:val="none" w:sz="0" w:space="0" w:color="auto"/>
      </w:divBdr>
    </w:div>
    <w:div w:id="556094313">
      <w:bodyDiv w:val="1"/>
      <w:marLeft w:val="0"/>
      <w:marRight w:val="0"/>
      <w:marTop w:val="0"/>
      <w:marBottom w:val="0"/>
      <w:divBdr>
        <w:top w:val="none" w:sz="0" w:space="0" w:color="auto"/>
        <w:left w:val="none" w:sz="0" w:space="0" w:color="auto"/>
        <w:bottom w:val="none" w:sz="0" w:space="0" w:color="auto"/>
        <w:right w:val="none" w:sz="0" w:space="0" w:color="auto"/>
      </w:divBdr>
    </w:div>
    <w:div w:id="585577685">
      <w:bodyDiv w:val="1"/>
      <w:marLeft w:val="0"/>
      <w:marRight w:val="0"/>
      <w:marTop w:val="0"/>
      <w:marBottom w:val="0"/>
      <w:divBdr>
        <w:top w:val="none" w:sz="0" w:space="0" w:color="auto"/>
        <w:left w:val="none" w:sz="0" w:space="0" w:color="auto"/>
        <w:bottom w:val="none" w:sz="0" w:space="0" w:color="auto"/>
        <w:right w:val="none" w:sz="0" w:space="0" w:color="auto"/>
      </w:divBdr>
    </w:div>
    <w:div w:id="648247094">
      <w:bodyDiv w:val="1"/>
      <w:marLeft w:val="0"/>
      <w:marRight w:val="0"/>
      <w:marTop w:val="0"/>
      <w:marBottom w:val="0"/>
      <w:divBdr>
        <w:top w:val="none" w:sz="0" w:space="0" w:color="auto"/>
        <w:left w:val="none" w:sz="0" w:space="0" w:color="auto"/>
        <w:bottom w:val="none" w:sz="0" w:space="0" w:color="auto"/>
        <w:right w:val="none" w:sz="0" w:space="0" w:color="auto"/>
      </w:divBdr>
    </w:div>
    <w:div w:id="691422446">
      <w:bodyDiv w:val="1"/>
      <w:marLeft w:val="0"/>
      <w:marRight w:val="0"/>
      <w:marTop w:val="0"/>
      <w:marBottom w:val="0"/>
      <w:divBdr>
        <w:top w:val="none" w:sz="0" w:space="0" w:color="auto"/>
        <w:left w:val="none" w:sz="0" w:space="0" w:color="auto"/>
        <w:bottom w:val="none" w:sz="0" w:space="0" w:color="auto"/>
        <w:right w:val="none" w:sz="0" w:space="0" w:color="auto"/>
      </w:divBdr>
    </w:div>
    <w:div w:id="713896197">
      <w:bodyDiv w:val="1"/>
      <w:marLeft w:val="0"/>
      <w:marRight w:val="0"/>
      <w:marTop w:val="0"/>
      <w:marBottom w:val="0"/>
      <w:divBdr>
        <w:top w:val="none" w:sz="0" w:space="0" w:color="auto"/>
        <w:left w:val="none" w:sz="0" w:space="0" w:color="auto"/>
        <w:bottom w:val="none" w:sz="0" w:space="0" w:color="auto"/>
        <w:right w:val="none" w:sz="0" w:space="0" w:color="auto"/>
      </w:divBdr>
    </w:div>
    <w:div w:id="1108547431">
      <w:bodyDiv w:val="1"/>
      <w:marLeft w:val="0"/>
      <w:marRight w:val="0"/>
      <w:marTop w:val="0"/>
      <w:marBottom w:val="0"/>
      <w:divBdr>
        <w:top w:val="none" w:sz="0" w:space="0" w:color="auto"/>
        <w:left w:val="none" w:sz="0" w:space="0" w:color="auto"/>
        <w:bottom w:val="none" w:sz="0" w:space="0" w:color="auto"/>
        <w:right w:val="none" w:sz="0" w:space="0" w:color="auto"/>
      </w:divBdr>
    </w:div>
    <w:div w:id="1129592608">
      <w:bodyDiv w:val="1"/>
      <w:marLeft w:val="0"/>
      <w:marRight w:val="0"/>
      <w:marTop w:val="0"/>
      <w:marBottom w:val="0"/>
      <w:divBdr>
        <w:top w:val="none" w:sz="0" w:space="0" w:color="auto"/>
        <w:left w:val="none" w:sz="0" w:space="0" w:color="auto"/>
        <w:bottom w:val="none" w:sz="0" w:space="0" w:color="auto"/>
        <w:right w:val="none" w:sz="0" w:space="0" w:color="auto"/>
      </w:divBdr>
    </w:div>
    <w:div w:id="1157844444">
      <w:bodyDiv w:val="1"/>
      <w:marLeft w:val="0"/>
      <w:marRight w:val="0"/>
      <w:marTop w:val="0"/>
      <w:marBottom w:val="0"/>
      <w:divBdr>
        <w:top w:val="none" w:sz="0" w:space="0" w:color="auto"/>
        <w:left w:val="none" w:sz="0" w:space="0" w:color="auto"/>
        <w:bottom w:val="none" w:sz="0" w:space="0" w:color="auto"/>
        <w:right w:val="none" w:sz="0" w:space="0" w:color="auto"/>
      </w:divBdr>
    </w:div>
    <w:div w:id="1260408448">
      <w:bodyDiv w:val="1"/>
      <w:marLeft w:val="0"/>
      <w:marRight w:val="0"/>
      <w:marTop w:val="0"/>
      <w:marBottom w:val="0"/>
      <w:divBdr>
        <w:top w:val="none" w:sz="0" w:space="0" w:color="auto"/>
        <w:left w:val="none" w:sz="0" w:space="0" w:color="auto"/>
        <w:bottom w:val="none" w:sz="0" w:space="0" w:color="auto"/>
        <w:right w:val="none" w:sz="0" w:space="0" w:color="auto"/>
      </w:divBdr>
    </w:div>
    <w:div w:id="1628849543">
      <w:bodyDiv w:val="1"/>
      <w:marLeft w:val="0"/>
      <w:marRight w:val="0"/>
      <w:marTop w:val="0"/>
      <w:marBottom w:val="0"/>
      <w:divBdr>
        <w:top w:val="none" w:sz="0" w:space="0" w:color="auto"/>
        <w:left w:val="none" w:sz="0" w:space="0" w:color="auto"/>
        <w:bottom w:val="none" w:sz="0" w:space="0" w:color="auto"/>
        <w:right w:val="none" w:sz="0" w:space="0" w:color="auto"/>
      </w:divBdr>
    </w:div>
    <w:div w:id="1755203647">
      <w:bodyDiv w:val="1"/>
      <w:marLeft w:val="0"/>
      <w:marRight w:val="0"/>
      <w:marTop w:val="0"/>
      <w:marBottom w:val="0"/>
      <w:divBdr>
        <w:top w:val="none" w:sz="0" w:space="0" w:color="auto"/>
        <w:left w:val="none" w:sz="0" w:space="0" w:color="auto"/>
        <w:bottom w:val="none" w:sz="0" w:space="0" w:color="auto"/>
        <w:right w:val="none" w:sz="0" w:space="0" w:color="auto"/>
      </w:divBdr>
    </w:div>
    <w:div w:id="1846818664">
      <w:bodyDiv w:val="1"/>
      <w:marLeft w:val="0"/>
      <w:marRight w:val="0"/>
      <w:marTop w:val="0"/>
      <w:marBottom w:val="0"/>
      <w:divBdr>
        <w:top w:val="none" w:sz="0" w:space="0" w:color="auto"/>
        <w:left w:val="none" w:sz="0" w:space="0" w:color="auto"/>
        <w:bottom w:val="none" w:sz="0" w:space="0" w:color="auto"/>
        <w:right w:val="none" w:sz="0" w:space="0" w:color="auto"/>
      </w:divBdr>
    </w:div>
    <w:div w:id="1890872743">
      <w:bodyDiv w:val="1"/>
      <w:marLeft w:val="0"/>
      <w:marRight w:val="0"/>
      <w:marTop w:val="0"/>
      <w:marBottom w:val="0"/>
      <w:divBdr>
        <w:top w:val="none" w:sz="0" w:space="0" w:color="auto"/>
        <w:left w:val="none" w:sz="0" w:space="0" w:color="auto"/>
        <w:bottom w:val="none" w:sz="0" w:space="0" w:color="auto"/>
        <w:right w:val="none" w:sz="0" w:space="0" w:color="auto"/>
      </w:divBdr>
    </w:div>
    <w:div w:id="196761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Var121</b:Tag>
    <b:SourceType>Book</b:SourceType>
    <b:Guid>{92AEC561-A03C-45C4-8993-7EBC4A8598B8}</b:Guid>
    <b:Title>Desde la idea hasta la sustentación: 7 pasos para una tesis exitosa</b:Title>
    <b:Year>2012</b:Year>
    <b:City>Lima</b:City>
    <b:Publisher> Instituto de Investigación de la Facultad de Ciencias Administrativas y Recursos Humanos. Universidad de San Martín de Porres</b:Publisher>
    <b:Author>
      <b:Author>
        <b:NameList>
          <b:Person>
            <b:Last>Vara Horna</b:Last>
            <b:First>Arístides Alfredo</b:First>
          </b:Person>
        </b:NameList>
      </b:Author>
    </b:Author>
    <b:RefOrder>1</b:RefOrder>
  </b:Source>
  <b:Source>
    <b:Tag>Her141</b:Tag>
    <b:SourceType>Book</b:SourceType>
    <b:Guid>{5E349D94-42F6-4818-917B-8CB62699366B}</b:Guid>
    <b:Title>Selección de la muestra. En Metodología de la Investigación</b:Title>
    <b:Year>2014</b:Year>
    <b:City>México</b:City>
    <b:Publisher>6ª ed., pp. McGraw-Hill.</b:Publisher>
    <b:Author>
      <b:Author>
        <b:NameList>
          <b:Person>
            <b:Last>Hernández-Sampieri</b:Last>
            <b:First>R.</b:First>
          </b:Person>
          <b:Person>
            <b:Last>Fernández-Collado</b:Last>
            <b:First>C.</b:First>
          </b:Person>
          <b:Person>
            <b:Last>Baptista-Lucio</b:Last>
            <b:First>P.</b:First>
          </b:Person>
        </b:NameList>
      </b:Author>
    </b:Author>
    <b:RefOrder>2</b:RefOrder>
  </b:Source>
  <b:Source>
    <b:Tag>Tor06</b:Tag>
    <b:SourceType>JournalArticle</b:SourceType>
    <b:Guid>{E75DC347-B076-4749-898E-4CDC88AFBBE0}</b:Guid>
    <b:Title>TAMAÑO DE UNA MUESTRA PARA UNA INVESTIGACIÓN DE MERCADO</b:Title>
    <b:Year>2006</b:Year>
    <b:JournalName>Boletín Electrónico No. 02 Facultad de Ingeniería - Universidad Rafael Landívar</b:JournalName>
    <b:Pages>pp. 1-13</b:Pages>
    <b:Author>
      <b:Author>
        <b:NameList>
          <b:Person>
            <b:Last>Torres</b:Last>
            <b:First>Mariela</b:First>
          </b:Person>
          <b:Person>
            <b:Last>G. Salazar</b:Last>
            <b:First>Federico</b:First>
          </b:Person>
        </b:NameList>
      </b:Author>
    </b:Author>
    <b:RefOrder>3</b:RefOrder>
  </b:Source>
  <b:Source>
    <b:Tag>Her201</b:Tag>
    <b:SourceType>JournalArticle</b:SourceType>
    <b:Guid>{76183CCA-930E-4F1C-8DC9-5883F4B9C34E}</b:Guid>
    <b:Title>Técnicas e instrumentosde recolección de datos</b:Title>
    <b:JournalName>Boletín Científico de las Ciencias Económico Administrativas del ICEA</b:JournalName>
    <b:Year>2020</b:Year>
    <b:Pages>pp.51-53</b:Pages>
    <b:Author>
      <b:Author>
        <b:NameList>
          <b:Person>
            <b:Last>Hernández Mendoza</b:Last>
            <b:First>Sandra Luz</b:First>
          </b:Person>
          <b:Person>
            <b:Last>Duana Avila</b:Last>
            <b:First>Danae</b:First>
          </b:Person>
        </b:NameList>
      </b:Author>
    </b:Author>
    <b:RefOrder>4</b:RefOrder>
  </b:Source>
  <b:Source>
    <b:Tag>Ele07</b:Tag>
    <b:SourceType>JournalArticle</b:SourceType>
    <b:Guid>{A309A15D-83D1-498A-A007-02954056F1B6}</b:Guid>
    <b:Title>Las competencias de los docentes. El desarrollo de competencias docentes en la formación del profesorado</b:Title>
    <b:Year>2007</b:Year>
    <b:Author>
      <b:Author>
        <b:NameList>
          <b:Person>
            <b:Last>Cano</b:Last>
            <b:First>Elena</b:First>
          </b:Person>
        </b:NameList>
      </b:Author>
    </b:Author>
    <b:RefOrder>5</b:RefOrder>
  </b:Source>
  <b:Source>
    <b:Tag>Tor14</b:Tag>
    <b:SourceType>JournalArticle</b:SourceType>
    <b:Guid>{FE826F34-728D-49B5-A1FF-FFED96CBED6A}</b:Guid>
    <b:Title>Las competencias docentes: el desafío de la educación superior</b:Title>
    <b:JournalName>Innovación Educativa</b:JournalName>
    <b:Year>2014</b:Year>
    <b:Pages>ISSN: 1665-2673 vol. 14, número 66 pp. 129-145</b:Pages>
    <b:Author>
      <b:Author>
        <b:NameList>
          <b:Person>
            <b:Last>Torres Rivera</b:Last>
            <b:First>Alma Delia</b:First>
          </b:Person>
          <b:Person>
            <b:Last>Badillo Gaona</b:Last>
            <b:First>Manuela</b:First>
          </b:Person>
          <b:Person>
            <b:Last>Valentin Kajatt</b:Last>
            <b:First>Nadina Olinda</b:First>
          </b:Person>
          <b:Person>
            <b:Last>Ramírez Martínez</b:Last>
            <b:First>Elia Tzindejhe</b:First>
          </b:Person>
        </b:NameList>
      </b:Author>
    </b:Author>
    <b:RefOrder>6</b:RefOrder>
  </b:Source>
  <b:Source>
    <b:Tag>Día21</b:Tag>
    <b:SourceType>JournalArticle</b:SourceType>
    <b:Guid>{BB01C135-DCA1-4EF8-A496-01EC8365D7E7}</b:Guid>
    <b:Title>TIC y competencias docentes del siglo xxi</b:Title>
    <b:JournalName>Los desafíos de las TIC para el cambio educativo</b:JournalName>
    <b:Year>2021</b:Year>
    <b:Author>
      <b:Author>
        <b:NameList>
          <b:Person>
            <b:Last>Díaz Barriga</b:Last>
            <b:First>Frida</b:First>
          </b:Person>
        </b:NameList>
      </b:Author>
    </b:Author>
    <b:RefOrder>7</b:RefOrder>
  </b:Source>
  <b:Source>
    <b:Tag>Ari18</b:Tag>
    <b:SourceType>JournalArticle</b:SourceType>
    <b:Guid>{30297B65-5D86-4975-9E37-6A8781ACD156}</b:Guid>
    <b:Title>PERFIL Y COMPETENCIAS DEL DOCENTE UNIVERSITARIO RECOMENDADOS POR LA UNESCO Y LA OCDE</b:Title>
    <b:JournalName>Revista: Atlante. Cuadernos de Educación y Desarrollo</b:JournalName>
    <b:Year> 2018</b:Year>
    <b:Pages>ISSN: 1989-4155</b:Pages>
    <b:Author>
      <b:Author>
        <b:NameList>
          <b:Person>
            <b:Last>Arias Gómez</b:Last>
            <b:First>Ma. de Lourdes</b:First>
          </b:Person>
          <b:Person>
            <b:Last>Arias Gómez</b:Last>
            <b:First>Enrique</b:First>
          </b:Person>
          <b:Person>
            <b:Last>Arias Gómez</b:Last>
            <b:First>Jesús</b:First>
          </b:Person>
          <b:Person>
            <b:Last>Ortiz Molina</b:Last>
            <b:First>María Margarita</b:First>
          </b:Person>
          <b:Person>
            <b:Last>Garza García</b:Last>
            <b:First>Ma. Guadalupe del Carmen</b:First>
          </b:Person>
        </b:NameList>
      </b:Author>
    </b:Author>
    <b:RefOrder>8</b:RefOrder>
  </b:Source>
  <b:Source>
    <b:Tag>Car16</b:Tag>
    <b:SourceType>JournalArticle</b:SourceType>
    <b:Guid>{88BF2D10-FAF1-4B86-A5C1-1A2E33A3E613}</b:Guid>
    <b:Title>Formación profesional y competencias docentes en el estado de Tlaxcala</b:Title>
    <b:JournalName>Educación</b:JournalName>
    <b:Year>2016</b:Year>
    <b:Pages>25(49), 7-28.</b:Pages>
    <b:Author>
      <b:Author>
        <b:NameList>
          <b:Person>
            <b:Last>Carro Olvera</b:Last>
            <b:First>Adriana</b:First>
          </b:Person>
          <b:Person>
            <b:Last>Hernández Hernández</b:Last>
            <b:First>Felipe</b:First>
          </b:Person>
          <b:Person>
            <b:Last>Lima Gutiérrez</b:Last>
            <b:First>José Alfonso</b:First>
          </b:Person>
          <b:Person>
            <b:Last>Corona Serrano</b:Last>
            <b:First>María Mercedes</b:First>
          </b:Person>
        </b:NameList>
      </b:Author>
    </b:Author>
    <b:RefOrder>9</b:RefOrder>
  </b:Source>
  <b:Source>
    <b:Tag>Día14</b:Tag>
    <b:SourceType>JournalArticle</b:SourceType>
    <b:Guid>{E6A6E224-AE3B-400B-AF0D-C297C9E30BAF}</b:Guid>
    <b:Title>DISEÑO Y VALIDACIÓN DE UNA PROPUESTA DE EVALUACIÓN AUTÉNTICA DE COMPETENCIAS EN UN PROGRAMA DE FORMACIÓN DE DOCENTES DE EDUCACIÓN BÁSICA EN MÉXICO</b:Title>
    <b:JournalName>Perspectiva Educacional, Formación de Profesores</b:JournalName>
    <b:Year>2014</b:Year>
    <b:Pages>pp. 36-56</b:Pages>
    <b:Author>
      <b:Author>
        <b:NameList>
          <b:Person>
            <b:Last>Díaz Barriga Arceo</b:Last>
            <b:First>Frida</b:First>
          </b:Person>
          <b:Person>
            <b:Last>Barroso Bravo</b:Last>
            <b:First>Ramsés</b:First>
          </b:Person>
        </b:NameList>
      </b:Author>
    </b:Author>
    <b:RefOrder>10</b:RefOrder>
  </b:Source>
  <b:Source>
    <b:Tag>And101</b:Tag>
    <b:SourceType>JournalArticle</b:SourceType>
    <b:Guid>{27AF1EFE-E031-4689-95E1-A28972A27F43}</b:Guid>
    <b:Title>El enfoque de competencias y el currículum del bachillerato en México</b:Title>
    <b:JournalName>Revista Latinoamericana de Ciencias Sociales, Niñez y Juventud</b:JournalName>
    <b:Year>2010</b:Year>
    <b:Pages>ISSN-e 1692-715X, Vol. 8, Nº. 1, 2010, págs. 481-508</b:Pages>
    <b:Author>
      <b:Author>
        <b:NameList>
          <b:Person>
            <b:Last>Andrade Cázares</b:Last>
            <b:First>Rocío Adela</b:First>
          </b:Person>
          <b:Person>
            <b:Last>Hernández Gallardo</b:Last>
            <b:First>Sara Catalina</b:First>
          </b:Person>
        </b:NameList>
      </b:Author>
    </b:Author>
    <b:RefOrder>11</b:RefOrder>
  </b:Source>
  <b:Source>
    <b:Tag>Gar08</b:Tag>
    <b:SourceType>JournalArticle</b:SourceType>
    <b:Guid>{82FE28F7-653D-4685-979B-52EBC4711555}</b:Guid>
    <b:Title>Modelo de Evaluación de Competencias Docentes para la Educación Media y Superior</b:Title>
    <b:JournalName>Revista Iberoamericana de Evaluación Educativa</b:JournalName>
    <b:Year>2008</b:Year>
    <b:Pages>págs. 124-136 ISSN-e 1989-0397</b:Pages>
    <b:Author>
      <b:Author>
        <b:NameList>
          <b:Person>
            <b:Last>García Cabrero</b:Last>
            <b:First>Benilde</b:First>
          </b:Person>
          <b:Person>
            <b:Last>Loredo Enríquez,</b:Last>
            <b:First>Javier </b:First>
          </b:Person>
          <b:Person>
            <b:Last>Luna Serrano</b:Last>
            <b:First>Edna</b:First>
          </b:Person>
          <b:Person>
            <b:Last>Rueda Beltrán</b:Last>
            <b:First>Mario</b:First>
          </b:Person>
        </b:NameList>
      </b:Author>
    </b:Author>
    <b:RefOrder>12</b:RefOrder>
  </b:Source>
  <b:Source>
    <b:Tag>Fer13</b:Tag>
    <b:SourceType>JournalArticle</b:SourceType>
    <b:Guid>{FC75A7F0-EB4C-4842-85E9-57A3FC14676A}</b:Guid>
    <b:Title>Competencias docentes y educación inclusiva</b:Title>
    <b:JournalName>REDIE [online]</b:JournalName>
    <b:Year>2013</b:Year>
    <b:Pages>vol.15, n.2, pp.82-99</b:Pages>
    <b:Author>
      <b:Author>
        <b:NameList>
          <b:Person>
            <b:Last>Fernandez Batanero</b:Last>
            <b:First>José María</b:First>
          </b:Person>
        </b:NameList>
      </b:Author>
    </b:Author>
    <b:RefOrder>13</b:RefOrder>
  </b:Source>
  <b:Source>
    <b:Tag>Tej09</b:Tag>
    <b:SourceType>JournalArticle</b:SourceType>
    <b:Guid>{D1439A7C-176F-47CC-985A-574310D7AA2E}</b:Guid>
    <b:Title>COMPETENCIAS DOCENTES</b:Title>
    <b:JournalName>Profesorado. Revista de Currículum y Formación de Profesorado</b:JournalName>
    <b:Year>2009</b:Year>
    <b:Pages> vol. 13, núm. 2, agosto, pp. 1-</b:Pages>
    <b:Author>
      <b:Author>
        <b:NameList>
          <b:Person>
            <b:Last>Tejada Fernández</b:Last>
            <b:First>José</b:First>
          </b:Person>
        </b:NameList>
      </b:Author>
    </b:Author>
    <b:RefOrder>14</b:RefOrder>
  </b:Source>
</b:Sources>
</file>

<file path=customXml/itemProps1.xml><?xml version="1.0" encoding="utf-8"?>
<ds:datastoreItem xmlns:ds="http://schemas.openxmlformats.org/officeDocument/2006/customXml" ds:itemID="{C1A3D6B3-E547-4E45-83F5-D3F4B61EB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12</Pages>
  <Words>3679</Words>
  <Characters>20236</Characters>
  <Application>Microsoft Office Word</Application>
  <DocSecurity>0</DocSecurity>
  <Lines>168</Lines>
  <Paragraphs>47</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&lt;</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Gustavo Toledo</cp:lastModifiedBy>
  <cp:revision>54</cp:revision>
  <dcterms:created xsi:type="dcterms:W3CDTF">2022-08-03T04:21:00Z</dcterms:created>
  <dcterms:modified xsi:type="dcterms:W3CDTF">2022-11-27T14:40:00Z</dcterms:modified>
</cp:coreProperties>
</file>