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AE92" w14:textId="77777777" w:rsidR="00836EC7" w:rsidRPr="00836EC7" w:rsidRDefault="00836EC7" w:rsidP="00836EC7">
      <w:pPr>
        <w:spacing w:before="240" w:line="360" w:lineRule="auto"/>
        <w:jc w:val="right"/>
        <w:rPr>
          <w:rFonts w:ascii="Times New Roman" w:eastAsia="Times New Roman" w:hAnsi="Times New Roman" w:cs="Times New Roman"/>
          <w:b/>
          <w:color w:val="000000"/>
          <w:sz w:val="32"/>
          <w:szCs w:val="32"/>
        </w:rPr>
      </w:pPr>
      <w:r w:rsidRPr="00836EC7">
        <w:rPr>
          <w:rFonts w:ascii="Times New Roman" w:hAnsi="Times New Roman" w:cs="Times New Roman"/>
          <w:b/>
          <w:bCs/>
          <w:i/>
          <w:iCs/>
          <w:color w:val="000000"/>
          <w:sz w:val="24"/>
          <w:szCs w:val="24"/>
        </w:rPr>
        <w:t>Artículos científicos</w:t>
      </w:r>
      <w:r w:rsidRPr="00836EC7">
        <w:rPr>
          <w:rFonts w:ascii="Times New Roman" w:eastAsia="Times New Roman" w:hAnsi="Times New Roman" w:cs="Times New Roman"/>
          <w:b/>
          <w:color w:val="000000"/>
          <w:sz w:val="32"/>
          <w:szCs w:val="32"/>
        </w:rPr>
        <w:t xml:space="preserve"> </w:t>
      </w:r>
    </w:p>
    <w:p w14:paraId="203A67BC" w14:textId="47F93B76" w:rsidR="006244B7" w:rsidRPr="00836EC7" w:rsidRDefault="00E21CD2" w:rsidP="00E21CD2">
      <w:pPr>
        <w:jc w:val="right"/>
        <w:rPr>
          <w:rFonts w:eastAsia="Times New Roman"/>
          <w:b/>
          <w:color w:val="000000"/>
          <w:sz w:val="32"/>
          <w:szCs w:val="32"/>
        </w:rPr>
      </w:pPr>
      <w:r w:rsidRPr="00836EC7">
        <w:rPr>
          <w:rFonts w:eastAsia="Times New Roman"/>
          <w:b/>
          <w:color w:val="000000"/>
          <w:sz w:val="32"/>
          <w:szCs w:val="32"/>
        </w:rPr>
        <w:t>Factores de riesgo psicosocial y enfermedades psicosomáticas asociados al burnout en empleadas de ventas, afores</w:t>
      </w:r>
    </w:p>
    <w:p w14:paraId="21E42AAA" w14:textId="3F6AF9CE" w:rsidR="006244B7" w:rsidRPr="00836EC7" w:rsidRDefault="00E21CD2" w:rsidP="00E21CD2">
      <w:pPr>
        <w:jc w:val="right"/>
        <w:rPr>
          <w:rFonts w:eastAsia="Times New Roman"/>
          <w:b/>
          <w:i/>
          <w:iCs/>
          <w:color w:val="000000"/>
          <w:sz w:val="28"/>
          <w:szCs w:val="28"/>
        </w:rPr>
      </w:pPr>
      <w:r w:rsidRPr="00836EC7">
        <w:rPr>
          <w:rFonts w:eastAsia="Times New Roman"/>
          <w:b/>
          <w:i/>
          <w:iCs/>
          <w:color w:val="000000"/>
          <w:sz w:val="28"/>
          <w:szCs w:val="28"/>
        </w:rPr>
        <w:t xml:space="preserve">Psychosocial risk factors and burnout associated psychosomatic diseases, on sales employees, </w:t>
      </w:r>
      <w:proofErr w:type="spellStart"/>
      <w:r w:rsidRPr="00836EC7">
        <w:rPr>
          <w:rFonts w:eastAsia="Times New Roman"/>
          <w:b/>
          <w:i/>
          <w:iCs/>
          <w:color w:val="000000"/>
          <w:sz w:val="28"/>
          <w:szCs w:val="28"/>
        </w:rPr>
        <w:t>afores</w:t>
      </w:r>
      <w:proofErr w:type="spellEnd"/>
    </w:p>
    <w:p w14:paraId="7277F359" w14:textId="77777777" w:rsidR="00E32544" w:rsidRPr="001D5153" w:rsidRDefault="00E32544" w:rsidP="003B34FB">
      <w:pPr>
        <w:spacing w:after="0" w:line="240" w:lineRule="auto"/>
        <w:jc w:val="right"/>
        <w:rPr>
          <w:rFonts w:ascii="Times New Roman" w:eastAsia="Arial" w:hAnsi="Times New Roman" w:cs="Times New Roman"/>
          <w:iCs/>
          <w:lang w:val="en-US"/>
        </w:rPr>
      </w:pPr>
    </w:p>
    <w:p w14:paraId="7AEEFBC8" w14:textId="351B46CD" w:rsidR="003B34FB" w:rsidRPr="00836EC7" w:rsidRDefault="003B34FB" w:rsidP="00836EC7">
      <w:pPr>
        <w:spacing w:after="0"/>
        <w:jc w:val="right"/>
        <w:rPr>
          <w:rFonts w:asciiTheme="minorHAnsi" w:eastAsia="Arial" w:hAnsiTheme="minorHAnsi" w:cstheme="minorHAnsi"/>
          <w:b/>
          <w:bCs/>
          <w:iCs/>
        </w:rPr>
      </w:pPr>
      <w:r w:rsidRPr="00836EC7">
        <w:rPr>
          <w:rFonts w:asciiTheme="minorHAnsi" w:eastAsia="Arial" w:hAnsiTheme="minorHAnsi" w:cstheme="minorHAnsi"/>
          <w:b/>
          <w:bCs/>
          <w:iCs/>
          <w:sz w:val="24"/>
          <w:szCs w:val="24"/>
        </w:rPr>
        <w:t>Rodolfo Uscanga Hermida</w:t>
      </w:r>
    </w:p>
    <w:p w14:paraId="72A9D02F" w14:textId="1FAA2382" w:rsidR="00836EC7" w:rsidRPr="00836EC7" w:rsidRDefault="003B34FB" w:rsidP="00836EC7">
      <w:pPr>
        <w:spacing w:after="0"/>
        <w:jc w:val="right"/>
        <w:rPr>
          <w:rFonts w:ascii="Times New Roman" w:eastAsia="Arial" w:hAnsi="Times New Roman" w:cs="Times New Roman"/>
          <w:iCs/>
          <w:sz w:val="24"/>
          <w:szCs w:val="24"/>
        </w:rPr>
      </w:pPr>
      <w:r w:rsidRPr="00836EC7">
        <w:rPr>
          <w:rFonts w:ascii="Times New Roman" w:eastAsia="Arial" w:hAnsi="Times New Roman" w:cs="Times New Roman"/>
          <w:iCs/>
          <w:sz w:val="24"/>
          <w:szCs w:val="24"/>
        </w:rPr>
        <w:t>Universidad Veracruzana</w:t>
      </w:r>
      <w:r w:rsidR="00836EC7" w:rsidRPr="00836EC7">
        <w:rPr>
          <w:rFonts w:ascii="Times New Roman" w:eastAsia="Arial" w:hAnsi="Times New Roman" w:cs="Times New Roman"/>
          <w:iCs/>
          <w:sz w:val="24"/>
          <w:szCs w:val="24"/>
        </w:rPr>
        <w:t>, México</w:t>
      </w:r>
    </w:p>
    <w:p w14:paraId="0218AB89" w14:textId="2AEED382" w:rsidR="003B34FB" w:rsidRPr="00836EC7" w:rsidRDefault="005C0A3C" w:rsidP="00836EC7">
      <w:pPr>
        <w:spacing w:after="0"/>
        <w:jc w:val="right"/>
        <w:rPr>
          <w:rFonts w:asciiTheme="minorHAnsi" w:hAnsiTheme="minorHAnsi" w:cstheme="minorHAnsi"/>
          <w:color w:val="FF0000"/>
          <w:sz w:val="24"/>
          <w:szCs w:val="24"/>
        </w:rPr>
      </w:pPr>
      <w:r w:rsidRPr="00836EC7">
        <w:rPr>
          <w:rFonts w:asciiTheme="minorHAnsi" w:hAnsiTheme="minorHAnsi" w:cstheme="minorHAnsi"/>
          <w:color w:val="FF0000"/>
          <w:sz w:val="24"/>
          <w:szCs w:val="24"/>
        </w:rPr>
        <w:t>rouscanga@uv.mx</w:t>
      </w:r>
    </w:p>
    <w:p w14:paraId="758DA07E" w14:textId="3335DFF1" w:rsidR="00896889" w:rsidRPr="00836EC7" w:rsidRDefault="00836EC7" w:rsidP="00836EC7">
      <w:pPr>
        <w:spacing w:after="0"/>
        <w:jc w:val="right"/>
        <w:rPr>
          <w:rFonts w:ascii="Times New Roman" w:eastAsia="Arial" w:hAnsi="Times New Roman" w:cs="Times New Roman"/>
          <w:iCs/>
          <w:sz w:val="24"/>
          <w:szCs w:val="24"/>
        </w:rPr>
      </w:pPr>
      <w:r w:rsidRPr="00836EC7">
        <w:rPr>
          <w:rFonts w:ascii="Times New Roman" w:eastAsia="Arial" w:hAnsi="Times New Roman" w:cs="Times New Roman"/>
          <w:iCs/>
          <w:sz w:val="24"/>
          <w:szCs w:val="24"/>
        </w:rPr>
        <w:t>https://orcid.org/</w:t>
      </w:r>
      <w:r w:rsidR="003B34FB" w:rsidRPr="00836EC7">
        <w:rPr>
          <w:rFonts w:ascii="Times New Roman" w:eastAsia="Arial" w:hAnsi="Times New Roman" w:cs="Times New Roman"/>
          <w:iCs/>
          <w:sz w:val="24"/>
          <w:szCs w:val="24"/>
        </w:rPr>
        <w:t>0000-0001-5046-4581</w:t>
      </w:r>
    </w:p>
    <w:p w14:paraId="6E75D43D" w14:textId="77777777" w:rsidR="001D02F5" w:rsidRDefault="001D02F5" w:rsidP="00836EC7">
      <w:pPr>
        <w:spacing w:after="0"/>
        <w:jc w:val="right"/>
        <w:rPr>
          <w:rFonts w:ascii="Times New Roman" w:eastAsia="Arial" w:hAnsi="Times New Roman" w:cs="Times New Roman"/>
          <w:iCs/>
        </w:rPr>
      </w:pPr>
    </w:p>
    <w:p w14:paraId="7137416D" w14:textId="77777777" w:rsidR="001D02F5" w:rsidRPr="00836EC7" w:rsidRDefault="001D02F5" w:rsidP="00836EC7">
      <w:pPr>
        <w:spacing w:after="0"/>
        <w:jc w:val="right"/>
        <w:rPr>
          <w:rFonts w:asciiTheme="minorHAnsi" w:eastAsia="Arial" w:hAnsiTheme="minorHAnsi" w:cstheme="minorHAnsi"/>
          <w:b/>
          <w:bCs/>
          <w:iCs/>
          <w:sz w:val="24"/>
          <w:szCs w:val="24"/>
        </w:rPr>
      </w:pPr>
      <w:proofErr w:type="spellStart"/>
      <w:r w:rsidRPr="00836EC7">
        <w:rPr>
          <w:rFonts w:asciiTheme="minorHAnsi" w:eastAsia="Arial" w:hAnsiTheme="minorHAnsi" w:cstheme="minorHAnsi"/>
          <w:b/>
          <w:bCs/>
          <w:iCs/>
          <w:sz w:val="24"/>
          <w:szCs w:val="24"/>
        </w:rPr>
        <w:t>Estephany</w:t>
      </w:r>
      <w:proofErr w:type="spellEnd"/>
      <w:r w:rsidRPr="00836EC7">
        <w:rPr>
          <w:rFonts w:asciiTheme="minorHAnsi" w:eastAsia="Arial" w:hAnsiTheme="minorHAnsi" w:cstheme="minorHAnsi"/>
          <w:b/>
          <w:bCs/>
          <w:iCs/>
          <w:sz w:val="24"/>
          <w:szCs w:val="24"/>
        </w:rPr>
        <w:t xml:space="preserve"> Esmeralda Calderón Cabrera</w:t>
      </w:r>
    </w:p>
    <w:p w14:paraId="7A04DFEE" w14:textId="51093449" w:rsidR="001D02F5" w:rsidRPr="00BE7468" w:rsidRDefault="001D02F5" w:rsidP="00836EC7">
      <w:pPr>
        <w:tabs>
          <w:tab w:val="left" w:pos="5235"/>
        </w:tabs>
        <w:spacing w:after="0"/>
        <w:jc w:val="right"/>
        <w:rPr>
          <w:rFonts w:ascii="Times New Roman" w:hAnsi="Times New Roman" w:cs="Times New Roman"/>
          <w:sz w:val="24"/>
          <w:szCs w:val="24"/>
        </w:rPr>
      </w:pPr>
      <w:r w:rsidRPr="00BE7468">
        <w:rPr>
          <w:rFonts w:ascii="Times New Roman" w:hAnsi="Times New Roman" w:cs="Times New Roman"/>
          <w:sz w:val="24"/>
          <w:szCs w:val="24"/>
        </w:rPr>
        <w:t xml:space="preserve">Universidad </w:t>
      </w:r>
      <w:proofErr w:type="spellStart"/>
      <w:r w:rsidRPr="00BE7468">
        <w:rPr>
          <w:rFonts w:ascii="Times New Roman" w:hAnsi="Times New Roman" w:cs="Times New Roman"/>
          <w:sz w:val="24"/>
          <w:szCs w:val="24"/>
        </w:rPr>
        <w:t>Cristobal</w:t>
      </w:r>
      <w:proofErr w:type="spellEnd"/>
      <w:r w:rsidRPr="00BE7468">
        <w:rPr>
          <w:rFonts w:ascii="Times New Roman" w:hAnsi="Times New Roman" w:cs="Times New Roman"/>
          <w:sz w:val="24"/>
          <w:szCs w:val="24"/>
        </w:rPr>
        <w:t xml:space="preserve"> Colón,</w:t>
      </w:r>
      <w:r w:rsidR="00836EC7" w:rsidRPr="00BE7468">
        <w:rPr>
          <w:rFonts w:ascii="Times New Roman" w:hAnsi="Times New Roman" w:cs="Times New Roman"/>
          <w:sz w:val="24"/>
          <w:szCs w:val="24"/>
        </w:rPr>
        <w:t xml:space="preserve"> </w:t>
      </w:r>
      <w:r w:rsidRPr="00BE7468">
        <w:rPr>
          <w:rFonts w:ascii="Times New Roman" w:hAnsi="Times New Roman" w:cs="Times New Roman"/>
          <w:sz w:val="24"/>
          <w:szCs w:val="24"/>
        </w:rPr>
        <w:t>México</w:t>
      </w:r>
    </w:p>
    <w:p w14:paraId="280F99BC" w14:textId="26B51DA0" w:rsidR="001D02F5" w:rsidRPr="00836EC7" w:rsidRDefault="001D02F5" w:rsidP="00836EC7">
      <w:pPr>
        <w:tabs>
          <w:tab w:val="left" w:pos="426"/>
        </w:tabs>
        <w:spacing w:after="0"/>
        <w:jc w:val="right"/>
        <w:rPr>
          <w:rFonts w:asciiTheme="minorHAnsi" w:hAnsiTheme="minorHAnsi" w:cstheme="minorHAnsi"/>
          <w:color w:val="FF0000"/>
          <w:sz w:val="24"/>
          <w:szCs w:val="24"/>
        </w:rPr>
      </w:pPr>
      <w:r w:rsidRPr="00836EC7">
        <w:rPr>
          <w:rFonts w:asciiTheme="minorHAnsi" w:hAnsiTheme="minorHAnsi" w:cstheme="minorHAnsi"/>
          <w:color w:val="FF0000"/>
          <w:sz w:val="24"/>
          <w:szCs w:val="24"/>
        </w:rPr>
        <w:t>estephanycalderon@outlook.com</w:t>
      </w:r>
    </w:p>
    <w:p w14:paraId="1E34F8BE" w14:textId="77777777" w:rsidR="001D02F5" w:rsidRDefault="001D02F5" w:rsidP="00836EC7">
      <w:pPr>
        <w:spacing w:after="0"/>
        <w:jc w:val="right"/>
        <w:rPr>
          <w:rFonts w:ascii="Times New Roman" w:eastAsia="Arial" w:hAnsi="Times New Roman" w:cs="Times New Roman"/>
          <w:iCs/>
        </w:rPr>
      </w:pPr>
    </w:p>
    <w:p w14:paraId="691A1E83" w14:textId="77777777" w:rsidR="004E353F" w:rsidRPr="00836EC7" w:rsidRDefault="004E353F" w:rsidP="00836EC7">
      <w:pPr>
        <w:spacing w:after="0"/>
        <w:jc w:val="right"/>
        <w:rPr>
          <w:rFonts w:asciiTheme="minorHAnsi" w:eastAsia="Arial" w:hAnsiTheme="minorHAnsi" w:cstheme="minorHAnsi"/>
          <w:b/>
          <w:bCs/>
          <w:iCs/>
          <w:sz w:val="24"/>
          <w:szCs w:val="24"/>
        </w:rPr>
      </w:pPr>
      <w:r w:rsidRPr="00836EC7">
        <w:rPr>
          <w:rFonts w:asciiTheme="minorHAnsi" w:eastAsia="Arial" w:hAnsiTheme="minorHAnsi" w:cstheme="minorHAnsi"/>
          <w:b/>
          <w:bCs/>
          <w:iCs/>
          <w:sz w:val="24"/>
          <w:szCs w:val="24"/>
        </w:rPr>
        <w:t>Javier López González</w:t>
      </w:r>
    </w:p>
    <w:p w14:paraId="563517EE" w14:textId="77777777" w:rsidR="00836EC7" w:rsidRPr="00836EC7" w:rsidRDefault="00836EC7" w:rsidP="00836EC7">
      <w:pPr>
        <w:spacing w:after="0"/>
        <w:jc w:val="right"/>
        <w:rPr>
          <w:rFonts w:ascii="Times New Roman" w:eastAsia="Arial" w:hAnsi="Times New Roman" w:cs="Times New Roman"/>
          <w:iCs/>
          <w:sz w:val="24"/>
          <w:szCs w:val="24"/>
        </w:rPr>
      </w:pPr>
      <w:r w:rsidRPr="00836EC7">
        <w:rPr>
          <w:rFonts w:ascii="Times New Roman" w:eastAsia="Arial" w:hAnsi="Times New Roman" w:cs="Times New Roman"/>
          <w:iCs/>
          <w:sz w:val="24"/>
          <w:szCs w:val="24"/>
        </w:rPr>
        <w:t>Universidad Veracruzana, México</w:t>
      </w:r>
    </w:p>
    <w:p w14:paraId="79997193" w14:textId="20EAB4AE" w:rsidR="004E353F" w:rsidRPr="00836EC7" w:rsidRDefault="004E353F" w:rsidP="00836EC7">
      <w:pPr>
        <w:tabs>
          <w:tab w:val="left" w:pos="426"/>
        </w:tabs>
        <w:spacing w:after="0"/>
        <w:jc w:val="right"/>
        <w:rPr>
          <w:rFonts w:asciiTheme="minorHAnsi" w:hAnsiTheme="minorHAnsi" w:cstheme="minorHAnsi"/>
          <w:color w:val="FF0000"/>
          <w:sz w:val="24"/>
          <w:szCs w:val="24"/>
        </w:rPr>
      </w:pPr>
      <w:r w:rsidRPr="00836EC7">
        <w:rPr>
          <w:rFonts w:asciiTheme="minorHAnsi" w:hAnsiTheme="minorHAnsi" w:cstheme="minorHAnsi"/>
          <w:color w:val="FF0000"/>
          <w:sz w:val="24"/>
          <w:szCs w:val="24"/>
        </w:rPr>
        <w:t>jalopez@uv.mx</w:t>
      </w:r>
    </w:p>
    <w:p w14:paraId="0EA70DDD" w14:textId="21EBAB39" w:rsidR="004E353F" w:rsidRPr="00836EC7" w:rsidRDefault="00836EC7" w:rsidP="00836EC7">
      <w:pPr>
        <w:jc w:val="right"/>
        <w:rPr>
          <w:rFonts w:ascii="Times New Roman" w:eastAsia="Arial" w:hAnsi="Times New Roman" w:cs="Times New Roman"/>
          <w:iCs/>
          <w:sz w:val="24"/>
          <w:szCs w:val="24"/>
        </w:rPr>
      </w:pPr>
      <w:r w:rsidRPr="00836EC7">
        <w:rPr>
          <w:rFonts w:ascii="Times New Roman" w:eastAsia="Arial" w:hAnsi="Times New Roman" w:cs="Times New Roman"/>
          <w:iCs/>
          <w:sz w:val="24"/>
          <w:szCs w:val="24"/>
        </w:rPr>
        <w:t>https://orcid.org/</w:t>
      </w:r>
      <w:r w:rsidR="004E353F" w:rsidRPr="00836EC7">
        <w:rPr>
          <w:rFonts w:ascii="Times New Roman" w:eastAsia="Arial" w:hAnsi="Times New Roman" w:cs="Times New Roman"/>
          <w:iCs/>
          <w:sz w:val="24"/>
          <w:szCs w:val="24"/>
        </w:rPr>
        <w:t>0000-0003-2704-7944</w:t>
      </w:r>
    </w:p>
    <w:p w14:paraId="6C358238" w14:textId="77777777" w:rsidR="00C4259B" w:rsidRPr="00836EC7" w:rsidRDefault="00C4259B" w:rsidP="00836EC7">
      <w:pPr>
        <w:spacing w:after="0"/>
        <w:jc w:val="right"/>
        <w:rPr>
          <w:rFonts w:asciiTheme="minorHAnsi" w:eastAsia="Arial" w:hAnsiTheme="minorHAnsi" w:cstheme="minorHAnsi"/>
          <w:b/>
          <w:bCs/>
          <w:iCs/>
          <w:sz w:val="24"/>
          <w:szCs w:val="24"/>
        </w:rPr>
      </w:pPr>
      <w:r w:rsidRPr="00836EC7">
        <w:rPr>
          <w:rFonts w:asciiTheme="minorHAnsi" w:eastAsia="Arial" w:hAnsiTheme="minorHAnsi" w:cstheme="minorHAnsi"/>
          <w:b/>
          <w:bCs/>
          <w:iCs/>
          <w:sz w:val="24"/>
          <w:szCs w:val="24"/>
        </w:rPr>
        <w:t>Pahola Ríos Carrillo</w:t>
      </w:r>
    </w:p>
    <w:p w14:paraId="4DE3F21B" w14:textId="77777777" w:rsidR="00836EC7" w:rsidRPr="00836EC7" w:rsidRDefault="00836EC7" w:rsidP="00836EC7">
      <w:pPr>
        <w:spacing w:after="0"/>
        <w:jc w:val="right"/>
        <w:rPr>
          <w:rFonts w:ascii="Times New Roman" w:eastAsia="Arial" w:hAnsi="Times New Roman" w:cs="Times New Roman"/>
          <w:iCs/>
          <w:sz w:val="24"/>
          <w:szCs w:val="24"/>
        </w:rPr>
      </w:pPr>
      <w:r w:rsidRPr="00836EC7">
        <w:rPr>
          <w:rFonts w:ascii="Times New Roman" w:eastAsia="Arial" w:hAnsi="Times New Roman" w:cs="Times New Roman"/>
          <w:iCs/>
          <w:sz w:val="24"/>
          <w:szCs w:val="24"/>
        </w:rPr>
        <w:t>Universidad Veracruzana, México</w:t>
      </w:r>
    </w:p>
    <w:p w14:paraId="3E284654" w14:textId="3D544C55" w:rsidR="00C4259B" w:rsidRPr="00836EC7" w:rsidRDefault="00C4259B" w:rsidP="00836EC7">
      <w:pPr>
        <w:tabs>
          <w:tab w:val="left" w:pos="426"/>
        </w:tabs>
        <w:spacing w:after="0"/>
        <w:jc w:val="right"/>
        <w:rPr>
          <w:rFonts w:asciiTheme="minorHAnsi" w:hAnsiTheme="minorHAnsi" w:cstheme="minorHAnsi"/>
          <w:color w:val="FF0000"/>
          <w:sz w:val="24"/>
          <w:szCs w:val="24"/>
        </w:rPr>
      </w:pPr>
      <w:r w:rsidRPr="00836EC7">
        <w:rPr>
          <w:rFonts w:asciiTheme="minorHAnsi" w:hAnsiTheme="minorHAnsi" w:cstheme="minorHAnsi"/>
          <w:color w:val="FF0000"/>
          <w:sz w:val="24"/>
          <w:szCs w:val="24"/>
        </w:rPr>
        <w:t>pahrios@uv.mx</w:t>
      </w:r>
    </w:p>
    <w:p w14:paraId="2A1ED36B" w14:textId="2BB3AFBA" w:rsidR="00C4259B" w:rsidRPr="00836EC7" w:rsidRDefault="00836EC7" w:rsidP="00836EC7">
      <w:pPr>
        <w:tabs>
          <w:tab w:val="left" w:pos="5235"/>
        </w:tabs>
        <w:jc w:val="right"/>
        <w:rPr>
          <w:rFonts w:eastAsia="Arial"/>
          <w:iCs/>
          <w:sz w:val="24"/>
          <w:szCs w:val="24"/>
        </w:rPr>
      </w:pPr>
      <w:r w:rsidRPr="00836EC7">
        <w:rPr>
          <w:rFonts w:ascii="Times New Roman" w:eastAsia="Arial" w:hAnsi="Times New Roman" w:cs="Times New Roman"/>
          <w:iCs/>
          <w:sz w:val="24"/>
          <w:szCs w:val="24"/>
        </w:rPr>
        <w:t>https://orcid.org/</w:t>
      </w:r>
      <w:r w:rsidR="00C4259B" w:rsidRPr="00836EC7">
        <w:rPr>
          <w:rFonts w:ascii="Times New Roman" w:eastAsia="Arial" w:hAnsi="Times New Roman" w:cs="Times New Roman"/>
          <w:iCs/>
          <w:sz w:val="24"/>
          <w:szCs w:val="24"/>
        </w:rPr>
        <w:t>0000-0003-3108-094X</w:t>
      </w:r>
    </w:p>
    <w:p w14:paraId="405EDE33" w14:textId="77777777" w:rsidR="008D1202" w:rsidRPr="00836EC7" w:rsidRDefault="008D1202" w:rsidP="00836EC7">
      <w:pPr>
        <w:spacing w:after="0"/>
        <w:jc w:val="right"/>
        <w:rPr>
          <w:rFonts w:asciiTheme="minorHAnsi" w:eastAsia="Arial" w:hAnsiTheme="minorHAnsi" w:cstheme="minorHAnsi"/>
          <w:b/>
          <w:bCs/>
          <w:iCs/>
          <w:sz w:val="24"/>
          <w:szCs w:val="24"/>
        </w:rPr>
      </w:pPr>
      <w:r w:rsidRPr="00836EC7">
        <w:rPr>
          <w:rFonts w:asciiTheme="minorHAnsi" w:eastAsia="Arial" w:hAnsiTheme="minorHAnsi" w:cstheme="minorHAnsi"/>
          <w:b/>
          <w:bCs/>
          <w:iCs/>
          <w:sz w:val="24"/>
          <w:szCs w:val="24"/>
        </w:rPr>
        <w:t>Isaac Echazarreta Nieves</w:t>
      </w:r>
    </w:p>
    <w:p w14:paraId="3CCBDE2F" w14:textId="77777777" w:rsidR="00836EC7" w:rsidRPr="00836EC7" w:rsidRDefault="00836EC7" w:rsidP="00836EC7">
      <w:pPr>
        <w:spacing w:after="0"/>
        <w:jc w:val="right"/>
        <w:rPr>
          <w:rFonts w:ascii="Times New Roman" w:eastAsia="Arial" w:hAnsi="Times New Roman" w:cs="Times New Roman"/>
          <w:iCs/>
          <w:sz w:val="24"/>
          <w:szCs w:val="24"/>
        </w:rPr>
      </w:pPr>
      <w:r w:rsidRPr="00836EC7">
        <w:rPr>
          <w:rFonts w:ascii="Times New Roman" w:eastAsia="Arial" w:hAnsi="Times New Roman" w:cs="Times New Roman"/>
          <w:iCs/>
          <w:sz w:val="24"/>
          <w:szCs w:val="24"/>
        </w:rPr>
        <w:t>Universidad Veracruzana, México</w:t>
      </w:r>
    </w:p>
    <w:p w14:paraId="4D1DC552" w14:textId="465E6300" w:rsidR="008D1202" w:rsidRPr="00836EC7" w:rsidRDefault="008D1202" w:rsidP="00836EC7">
      <w:pPr>
        <w:tabs>
          <w:tab w:val="left" w:pos="426"/>
        </w:tabs>
        <w:spacing w:after="0"/>
        <w:jc w:val="right"/>
        <w:rPr>
          <w:rFonts w:asciiTheme="minorHAnsi" w:hAnsiTheme="minorHAnsi" w:cstheme="minorHAnsi"/>
          <w:color w:val="0000FF"/>
          <w:sz w:val="24"/>
          <w:szCs w:val="24"/>
        </w:rPr>
      </w:pPr>
      <w:r w:rsidRPr="00836EC7">
        <w:rPr>
          <w:rFonts w:asciiTheme="minorHAnsi" w:hAnsiTheme="minorHAnsi" w:cstheme="minorHAnsi"/>
          <w:color w:val="FF0000"/>
          <w:sz w:val="24"/>
          <w:szCs w:val="24"/>
        </w:rPr>
        <w:t>iechazarreta@uv.mx</w:t>
      </w:r>
    </w:p>
    <w:p w14:paraId="0A27BB60" w14:textId="276933AF" w:rsidR="008D1202" w:rsidRPr="00836EC7" w:rsidRDefault="00836EC7" w:rsidP="00836EC7">
      <w:pPr>
        <w:tabs>
          <w:tab w:val="left" w:pos="5235"/>
        </w:tabs>
        <w:jc w:val="right"/>
        <w:rPr>
          <w:rFonts w:ascii="Times New Roman" w:eastAsia="Arial" w:hAnsi="Times New Roman" w:cs="Times New Roman"/>
          <w:iCs/>
          <w:sz w:val="24"/>
          <w:szCs w:val="24"/>
        </w:rPr>
      </w:pPr>
      <w:r w:rsidRPr="00836EC7">
        <w:rPr>
          <w:rFonts w:ascii="Times New Roman" w:eastAsia="Arial" w:hAnsi="Times New Roman" w:cs="Times New Roman"/>
          <w:iCs/>
          <w:sz w:val="24"/>
          <w:szCs w:val="24"/>
        </w:rPr>
        <w:t>https://orcid.org/</w:t>
      </w:r>
      <w:hyperlink r:id="rId8" w:history="1">
        <w:r w:rsidR="008D1202" w:rsidRPr="00836EC7">
          <w:rPr>
            <w:rFonts w:ascii="Times New Roman" w:eastAsia="Arial" w:hAnsi="Times New Roman" w:cs="Times New Roman"/>
            <w:iCs/>
            <w:sz w:val="24"/>
            <w:szCs w:val="24"/>
          </w:rPr>
          <w:t>0000-0001-8215-7981</w:t>
        </w:r>
      </w:hyperlink>
    </w:p>
    <w:p w14:paraId="167BE446" w14:textId="77777777" w:rsidR="001D02F5" w:rsidRPr="00C4259B" w:rsidRDefault="001D02F5" w:rsidP="00C04093">
      <w:pPr>
        <w:spacing w:after="0" w:line="240" w:lineRule="auto"/>
        <w:jc w:val="right"/>
        <w:rPr>
          <w:rFonts w:ascii="Times New Roman" w:eastAsia="Arial" w:hAnsi="Times New Roman" w:cs="Times New Roman"/>
          <w:iCs/>
        </w:rPr>
      </w:pPr>
    </w:p>
    <w:p w14:paraId="2AA7B5AC" w14:textId="7C95992B" w:rsidR="003C46DE" w:rsidRDefault="003C46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6EFD8D42" w14:textId="5C4F9B8E" w:rsidR="004533D3" w:rsidRPr="00836EC7" w:rsidRDefault="00D85E61" w:rsidP="00836EC7">
      <w:pPr>
        <w:spacing w:after="0" w:line="360" w:lineRule="auto"/>
        <w:rPr>
          <w:rFonts w:asciiTheme="minorHAnsi" w:eastAsia="Times New Roman" w:hAnsiTheme="minorHAnsi" w:cstheme="minorHAnsi"/>
          <w:b/>
          <w:sz w:val="32"/>
          <w:szCs w:val="32"/>
        </w:rPr>
      </w:pPr>
      <w:r w:rsidRPr="00836EC7">
        <w:rPr>
          <w:rFonts w:asciiTheme="minorHAnsi" w:eastAsia="Times New Roman" w:hAnsiTheme="minorHAnsi" w:cstheme="minorHAnsi"/>
          <w:b/>
          <w:sz w:val="28"/>
          <w:szCs w:val="28"/>
        </w:rPr>
        <w:lastRenderedPageBreak/>
        <w:t>Resumen</w:t>
      </w:r>
    </w:p>
    <w:p w14:paraId="1020FEC3" w14:textId="2FCCCABD" w:rsidR="009E2FF6" w:rsidRPr="00C92B77" w:rsidRDefault="00D85E61" w:rsidP="00836EC7">
      <w:pPr>
        <w:spacing w:after="0" w:line="360" w:lineRule="auto"/>
        <w:jc w:val="both"/>
        <w:rPr>
          <w:rFonts w:ascii="Times New Roman" w:hAnsi="Times New Roman" w:cs="Times New Roman"/>
          <w:color w:val="000000" w:themeColor="text1"/>
          <w:sz w:val="24"/>
          <w:szCs w:val="24"/>
          <w:lang w:val="es-ES"/>
        </w:rPr>
      </w:pPr>
      <w:r w:rsidRPr="00C92B77">
        <w:rPr>
          <w:rFonts w:ascii="Times New Roman" w:eastAsia="Times New Roman" w:hAnsi="Times New Roman" w:cs="Times New Roman"/>
          <w:sz w:val="24"/>
          <w:szCs w:val="24"/>
        </w:rPr>
        <w:t>Esta investigación tuvo como objetivo</w:t>
      </w:r>
      <w:r w:rsidRPr="00C92B77">
        <w:rPr>
          <w:rFonts w:ascii="Times New Roman" w:eastAsia="Times New Roman" w:hAnsi="Times New Roman" w:cs="Times New Roman"/>
          <w:b/>
          <w:sz w:val="24"/>
          <w:szCs w:val="24"/>
        </w:rPr>
        <w:t xml:space="preserve"> </w:t>
      </w:r>
      <w:r w:rsidRPr="00C92B77">
        <w:rPr>
          <w:rFonts w:ascii="Times New Roman" w:eastAsia="Times New Roman" w:hAnsi="Times New Roman" w:cs="Times New Roman"/>
          <w:sz w:val="24"/>
          <w:szCs w:val="24"/>
        </w:rPr>
        <w:t xml:space="preserve">identificar </w:t>
      </w:r>
      <w:r w:rsidRPr="00C92B77">
        <w:rPr>
          <w:rFonts w:ascii="Times New Roman" w:eastAsia="Times New Roman" w:hAnsi="Times New Roman" w:cs="Times New Roman"/>
          <w:color w:val="000000"/>
          <w:sz w:val="24"/>
          <w:szCs w:val="24"/>
        </w:rPr>
        <w:t xml:space="preserve">los principales factores de riesgo psicosocial y enfermedades psicosomáticas asociados al burnout en </w:t>
      </w:r>
      <w:r w:rsidR="009E1D32" w:rsidRPr="00C92B77">
        <w:rPr>
          <w:rFonts w:ascii="Times New Roman" w:eastAsia="Times New Roman" w:hAnsi="Times New Roman" w:cs="Times New Roman"/>
          <w:color w:val="000000"/>
          <w:sz w:val="24"/>
          <w:szCs w:val="24"/>
        </w:rPr>
        <w:t xml:space="preserve">empleadas </w:t>
      </w:r>
      <w:r w:rsidRPr="00C92B77">
        <w:rPr>
          <w:rFonts w:ascii="Times New Roman" w:eastAsia="Times New Roman" w:hAnsi="Times New Roman" w:cs="Times New Roman"/>
          <w:sz w:val="24"/>
          <w:szCs w:val="24"/>
        </w:rPr>
        <w:t>activas</w:t>
      </w:r>
      <w:r w:rsidRPr="00C92B77">
        <w:rPr>
          <w:rFonts w:ascii="Times New Roman" w:eastAsia="Times New Roman" w:hAnsi="Times New Roman" w:cs="Times New Roman"/>
          <w:color w:val="000000"/>
          <w:sz w:val="24"/>
          <w:szCs w:val="24"/>
        </w:rPr>
        <w:t xml:space="preserve"> del sector de servicios financieros dentro de seguros y fondos de pensiones, correspondientes al área de ventas de las empresas PROFUTURO GNP, GRUPO INBURSA,</w:t>
      </w:r>
      <w:r w:rsidR="009240C5" w:rsidRPr="00C92B77">
        <w:rPr>
          <w:rFonts w:ascii="Times New Roman" w:eastAsia="Times New Roman" w:hAnsi="Times New Roman" w:cs="Times New Roman"/>
          <w:color w:val="000000"/>
          <w:sz w:val="24"/>
          <w:szCs w:val="24"/>
        </w:rPr>
        <w:t xml:space="preserve"> y tres Bancos</w:t>
      </w:r>
      <w:r w:rsidRPr="00C92B77">
        <w:rPr>
          <w:rFonts w:ascii="Times New Roman" w:eastAsia="Times New Roman" w:hAnsi="Times New Roman" w:cs="Times New Roman"/>
          <w:sz w:val="24"/>
          <w:szCs w:val="24"/>
        </w:rPr>
        <w:t xml:space="preserve">. </w:t>
      </w:r>
      <w:r w:rsidR="00213BE3" w:rsidRPr="00C92B77">
        <w:rPr>
          <w:rFonts w:ascii="Times New Roman" w:eastAsia="Times New Roman" w:hAnsi="Times New Roman" w:cs="Times New Roman"/>
          <w:sz w:val="24"/>
          <w:szCs w:val="24"/>
        </w:rPr>
        <w:t xml:space="preserve">Se </w:t>
      </w:r>
      <w:r w:rsidR="00E610A5" w:rsidRPr="00C92B77">
        <w:rPr>
          <w:rFonts w:ascii="Times New Roman" w:eastAsia="Times New Roman" w:hAnsi="Times New Roman" w:cs="Times New Roman"/>
          <w:sz w:val="24"/>
          <w:szCs w:val="24"/>
        </w:rPr>
        <w:t>abordó desde</w:t>
      </w:r>
      <w:r w:rsidRPr="00C92B77">
        <w:rPr>
          <w:rFonts w:ascii="Times New Roman" w:eastAsia="Times New Roman" w:hAnsi="Times New Roman" w:cs="Times New Roman"/>
          <w:sz w:val="24"/>
          <w:szCs w:val="24"/>
        </w:rPr>
        <w:t xml:space="preserve"> una orien</w:t>
      </w:r>
      <w:r w:rsidR="009240C5" w:rsidRPr="00C92B77">
        <w:rPr>
          <w:rFonts w:ascii="Times New Roman" w:eastAsia="Times New Roman" w:hAnsi="Times New Roman" w:cs="Times New Roman"/>
          <w:sz w:val="24"/>
          <w:szCs w:val="24"/>
        </w:rPr>
        <w:t>tación metodológica mixta</w:t>
      </w:r>
      <w:r w:rsidRPr="00C92B77">
        <w:rPr>
          <w:rFonts w:ascii="Times New Roman" w:eastAsia="Times New Roman" w:hAnsi="Times New Roman" w:cs="Times New Roman"/>
          <w:sz w:val="24"/>
          <w:szCs w:val="24"/>
        </w:rPr>
        <w:t xml:space="preserve">, </w:t>
      </w:r>
      <w:r w:rsidR="00E610A5" w:rsidRPr="00C92B77">
        <w:rPr>
          <w:rFonts w:ascii="Times New Roman" w:eastAsia="Times New Roman" w:hAnsi="Times New Roman" w:cs="Times New Roman"/>
          <w:sz w:val="24"/>
          <w:szCs w:val="24"/>
        </w:rPr>
        <w:t xml:space="preserve">el tipo de </w:t>
      </w:r>
      <w:r w:rsidRPr="00C92B77">
        <w:rPr>
          <w:rFonts w:ascii="Times New Roman" w:eastAsia="Times New Roman" w:hAnsi="Times New Roman" w:cs="Times New Roman"/>
          <w:sz w:val="24"/>
          <w:szCs w:val="24"/>
        </w:rPr>
        <w:t>estudio</w:t>
      </w:r>
      <w:r w:rsidR="00E610A5" w:rsidRPr="00C92B77">
        <w:rPr>
          <w:rFonts w:ascii="Times New Roman" w:eastAsia="Times New Roman" w:hAnsi="Times New Roman" w:cs="Times New Roman"/>
          <w:sz w:val="24"/>
          <w:szCs w:val="24"/>
        </w:rPr>
        <w:t xml:space="preserve"> fue</w:t>
      </w:r>
      <w:r w:rsidRPr="00C92B77">
        <w:rPr>
          <w:rFonts w:ascii="Times New Roman" w:eastAsia="Times New Roman" w:hAnsi="Times New Roman" w:cs="Times New Roman"/>
          <w:sz w:val="24"/>
          <w:szCs w:val="24"/>
        </w:rPr>
        <w:t xml:space="preserve"> descriptivo</w:t>
      </w:r>
      <w:r w:rsidR="009F466D" w:rsidRPr="00C92B77">
        <w:rPr>
          <w:rFonts w:ascii="Times New Roman" w:eastAsia="Times New Roman" w:hAnsi="Times New Roman" w:cs="Times New Roman"/>
          <w:sz w:val="24"/>
          <w:szCs w:val="24"/>
        </w:rPr>
        <w:t xml:space="preserve"> y el</w:t>
      </w:r>
      <w:r w:rsidRPr="00C92B77">
        <w:rPr>
          <w:rFonts w:ascii="Times New Roman" w:eastAsia="Times New Roman" w:hAnsi="Times New Roman" w:cs="Times New Roman"/>
          <w:sz w:val="24"/>
          <w:szCs w:val="24"/>
        </w:rPr>
        <w:t xml:space="preserve"> muestreo intencional-sel</w:t>
      </w:r>
      <w:r w:rsidR="006C4973" w:rsidRPr="00C92B77">
        <w:rPr>
          <w:rFonts w:ascii="Times New Roman" w:eastAsia="Times New Roman" w:hAnsi="Times New Roman" w:cs="Times New Roman"/>
          <w:sz w:val="24"/>
          <w:szCs w:val="24"/>
        </w:rPr>
        <w:t xml:space="preserve">ectivo. </w:t>
      </w:r>
      <w:r w:rsidR="009F466D" w:rsidRPr="00C92B77">
        <w:rPr>
          <w:rFonts w:ascii="Times New Roman" w:eastAsia="Times New Roman" w:hAnsi="Times New Roman" w:cs="Times New Roman"/>
          <w:sz w:val="24"/>
          <w:szCs w:val="24"/>
        </w:rPr>
        <w:t>Se recolectaron</w:t>
      </w:r>
      <w:r w:rsidR="006C4973" w:rsidRPr="00C92B77">
        <w:rPr>
          <w:rFonts w:ascii="Times New Roman" w:eastAsia="Times New Roman" w:hAnsi="Times New Roman" w:cs="Times New Roman"/>
          <w:sz w:val="24"/>
          <w:szCs w:val="24"/>
        </w:rPr>
        <w:t xml:space="preserve"> datos de 65</w:t>
      </w:r>
      <w:r w:rsidRPr="00C92B77">
        <w:rPr>
          <w:rFonts w:ascii="Times New Roman" w:eastAsia="Times New Roman" w:hAnsi="Times New Roman" w:cs="Times New Roman"/>
          <w:sz w:val="24"/>
          <w:szCs w:val="24"/>
        </w:rPr>
        <w:t xml:space="preserve"> empleadas con u</w:t>
      </w:r>
      <w:r w:rsidR="009E2FF6" w:rsidRPr="00C92B77">
        <w:rPr>
          <w:rFonts w:ascii="Times New Roman" w:eastAsia="Times New Roman" w:hAnsi="Times New Roman" w:cs="Times New Roman"/>
          <w:sz w:val="24"/>
          <w:szCs w:val="24"/>
        </w:rPr>
        <w:t xml:space="preserve">n rango de edad de 28 a 56 años, </w:t>
      </w:r>
      <w:r w:rsidR="009F466D" w:rsidRPr="00C92B77">
        <w:rPr>
          <w:rFonts w:ascii="Times New Roman" w:eastAsia="Times New Roman" w:hAnsi="Times New Roman" w:cs="Times New Roman"/>
          <w:sz w:val="24"/>
          <w:szCs w:val="24"/>
        </w:rPr>
        <w:t>mediante</w:t>
      </w:r>
      <w:r w:rsidRPr="00C92B77">
        <w:rPr>
          <w:rFonts w:ascii="Times New Roman" w:eastAsia="Times New Roman" w:hAnsi="Times New Roman" w:cs="Times New Roman"/>
          <w:sz w:val="24"/>
          <w:szCs w:val="24"/>
        </w:rPr>
        <w:t xml:space="preserve"> </w:t>
      </w:r>
      <w:r w:rsidRPr="00C92B77">
        <w:rPr>
          <w:rFonts w:ascii="Times New Roman" w:eastAsia="Times New Roman" w:hAnsi="Times New Roman" w:cs="Times New Roman"/>
          <w:color w:val="000000"/>
          <w:sz w:val="24"/>
          <w:szCs w:val="24"/>
        </w:rPr>
        <w:t>técnicas cuantitativa</w:t>
      </w:r>
      <w:r w:rsidR="004E797E" w:rsidRPr="00C92B77">
        <w:rPr>
          <w:rFonts w:ascii="Times New Roman" w:eastAsia="Times New Roman" w:hAnsi="Times New Roman" w:cs="Times New Roman"/>
          <w:color w:val="000000"/>
          <w:sz w:val="24"/>
          <w:szCs w:val="24"/>
        </w:rPr>
        <w:t>s</w:t>
      </w:r>
      <w:r w:rsidRPr="00C92B77">
        <w:rPr>
          <w:rFonts w:ascii="Times New Roman" w:eastAsia="Times New Roman" w:hAnsi="Times New Roman" w:cs="Times New Roman"/>
          <w:color w:val="000000"/>
          <w:sz w:val="24"/>
          <w:szCs w:val="24"/>
        </w:rPr>
        <w:t xml:space="preserve"> y cualitativa</w:t>
      </w:r>
      <w:r w:rsidR="004E797E" w:rsidRPr="00C92B77">
        <w:rPr>
          <w:rFonts w:ascii="Times New Roman" w:eastAsia="Times New Roman" w:hAnsi="Times New Roman" w:cs="Times New Roman"/>
          <w:color w:val="000000"/>
          <w:sz w:val="24"/>
          <w:szCs w:val="24"/>
        </w:rPr>
        <w:t>s</w:t>
      </w:r>
      <w:r w:rsidRPr="00C92B77">
        <w:rPr>
          <w:rFonts w:ascii="Times New Roman" w:eastAsia="Times New Roman" w:hAnsi="Times New Roman" w:cs="Times New Roman"/>
          <w:color w:val="000000"/>
          <w:sz w:val="24"/>
          <w:szCs w:val="24"/>
        </w:rPr>
        <w:t xml:space="preserve">, tales como un cuestionario de frecuencias tipo </w:t>
      </w:r>
      <w:r w:rsidR="0075714C" w:rsidRPr="00C92B77">
        <w:rPr>
          <w:rFonts w:ascii="Times New Roman" w:eastAsia="Times New Roman" w:hAnsi="Times New Roman" w:cs="Times New Roman"/>
          <w:color w:val="000000"/>
          <w:sz w:val="24"/>
          <w:szCs w:val="24"/>
        </w:rPr>
        <w:t>L</w:t>
      </w:r>
      <w:r w:rsidRPr="00C92B77">
        <w:rPr>
          <w:rFonts w:ascii="Times New Roman" w:eastAsia="Times New Roman" w:hAnsi="Times New Roman" w:cs="Times New Roman"/>
          <w:color w:val="000000"/>
          <w:sz w:val="24"/>
          <w:szCs w:val="24"/>
        </w:rPr>
        <w:t xml:space="preserve">ikert </w:t>
      </w:r>
      <w:r w:rsidR="009E2FF6" w:rsidRPr="00C92B77">
        <w:rPr>
          <w:rFonts w:ascii="Times New Roman" w:eastAsia="Times New Roman" w:hAnsi="Times New Roman" w:cs="Times New Roman"/>
          <w:sz w:val="24"/>
          <w:szCs w:val="24"/>
        </w:rPr>
        <w:t>para medir el nivel de burnout y</w:t>
      </w:r>
      <w:r w:rsidRPr="00C92B77">
        <w:rPr>
          <w:rFonts w:ascii="Times New Roman" w:eastAsia="Times New Roman" w:hAnsi="Times New Roman" w:cs="Times New Roman"/>
          <w:sz w:val="24"/>
          <w:szCs w:val="24"/>
        </w:rPr>
        <w:t xml:space="preserve"> </w:t>
      </w:r>
      <w:r w:rsidR="004E797E" w:rsidRPr="00C92B77">
        <w:rPr>
          <w:rFonts w:ascii="Times New Roman" w:eastAsia="Times New Roman" w:hAnsi="Times New Roman" w:cs="Times New Roman"/>
          <w:sz w:val="24"/>
          <w:szCs w:val="24"/>
        </w:rPr>
        <w:t xml:space="preserve">sus </w:t>
      </w:r>
      <w:r w:rsidRPr="00C92B77">
        <w:rPr>
          <w:rFonts w:ascii="Times New Roman" w:eastAsia="Times New Roman" w:hAnsi="Times New Roman" w:cs="Times New Roman"/>
          <w:sz w:val="24"/>
          <w:szCs w:val="24"/>
        </w:rPr>
        <w:t>consecuencias; un cuestionario de opinión para valorar los factores de riesgo psicosocia</w:t>
      </w:r>
      <w:r w:rsidR="009E2FF6" w:rsidRPr="00C92B77">
        <w:rPr>
          <w:rFonts w:ascii="Times New Roman" w:eastAsia="Times New Roman" w:hAnsi="Times New Roman" w:cs="Times New Roman"/>
          <w:sz w:val="24"/>
          <w:szCs w:val="24"/>
        </w:rPr>
        <w:t xml:space="preserve">l y </w:t>
      </w:r>
      <w:r w:rsidR="004E797E" w:rsidRPr="00C92B77">
        <w:rPr>
          <w:rFonts w:ascii="Times New Roman" w:eastAsia="Times New Roman" w:hAnsi="Times New Roman" w:cs="Times New Roman"/>
          <w:sz w:val="24"/>
          <w:szCs w:val="24"/>
        </w:rPr>
        <w:t xml:space="preserve">las </w:t>
      </w:r>
      <w:r w:rsidR="009E2FF6" w:rsidRPr="00C92B77">
        <w:rPr>
          <w:rFonts w:ascii="Times New Roman" w:eastAsia="Times New Roman" w:hAnsi="Times New Roman" w:cs="Times New Roman"/>
          <w:sz w:val="24"/>
          <w:szCs w:val="24"/>
        </w:rPr>
        <w:t>enfermedades psicosomáticas; g</w:t>
      </w:r>
      <w:r w:rsidRPr="00C92B77">
        <w:rPr>
          <w:rFonts w:ascii="Times New Roman" w:eastAsia="Times New Roman" w:hAnsi="Times New Roman" w:cs="Times New Roman"/>
          <w:sz w:val="24"/>
          <w:szCs w:val="24"/>
        </w:rPr>
        <w:t xml:space="preserve">rupo focal y red semántica para triangular los datos. </w:t>
      </w:r>
      <w:r w:rsidR="009E2FF6" w:rsidRPr="00C92B77">
        <w:rPr>
          <w:rFonts w:ascii="Times New Roman" w:eastAsia="Times New Roman" w:hAnsi="Times New Roman" w:cs="Times New Roman"/>
          <w:sz w:val="24"/>
          <w:szCs w:val="24"/>
        </w:rPr>
        <w:t>Como resultado, los principales factores de riesgo psicosocial son carga y ritmo de trabajo, carga total de trabajo (Horario), relaciones</w:t>
      </w:r>
      <w:r w:rsidR="001078A3" w:rsidRPr="00C92B77">
        <w:rPr>
          <w:rFonts w:ascii="Times New Roman" w:eastAsia="Times New Roman" w:hAnsi="Times New Roman" w:cs="Times New Roman"/>
          <w:sz w:val="24"/>
          <w:szCs w:val="24"/>
        </w:rPr>
        <w:t xml:space="preserve"> interpersonales</w:t>
      </w:r>
      <w:r w:rsidR="009E2FF6" w:rsidRPr="00C92B77">
        <w:rPr>
          <w:rFonts w:ascii="Times New Roman" w:eastAsia="Times New Roman" w:hAnsi="Times New Roman" w:cs="Times New Roman"/>
          <w:sz w:val="24"/>
          <w:szCs w:val="24"/>
        </w:rPr>
        <w:t xml:space="preserve">, </w:t>
      </w:r>
      <w:r w:rsidR="009E2FF6" w:rsidRPr="00C92B77">
        <w:rPr>
          <w:rFonts w:ascii="Times New Roman" w:hAnsi="Times New Roman" w:cs="Times New Roman"/>
          <w:color w:val="000000" w:themeColor="text1"/>
          <w:sz w:val="24"/>
          <w:szCs w:val="24"/>
          <w:lang w:val="es-ES"/>
        </w:rPr>
        <w:t xml:space="preserve">seguridad en el empleo y desarrollo de carrera profesional. </w:t>
      </w:r>
    </w:p>
    <w:p w14:paraId="5CDA33F6" w14:textId="22B46BA9" w:rsidR="001F0433" w:rsidRPr="00C92B77" w:rsidRDefault="00836EC7" w:rsidP="00836EC7">
      <w:pPr>
        <w:spacing w:after="0" w:line="360" w:lineRule="auto"/>
        <w:jc w:val="both"/>
        <w:rPr>
          <w:rFonts w:ascii="Times New Roman" w:hAnsi="Times New Roman" w:cs="Times New Roman"/>
          <w:color w:val="000000" w:themeColor="text1"/>
          <w:sz w:val="24"/>
          <w:szCs w:val="24"/>
          <w:lang w:val="es-ES"/>
        </w:rPr>
      </w:pPr>
      <w:r>
        <w:rPr>
          <w:rFonts w:asciiTheme="minorHAnsi" w:eastAsia="Times New Roman" w:hAnsiTheme="minorHAnsi" w:cstheme="minorHAnsi"/>
          <w:b/>
          <w:sz w:val="28"/>
          <w:szCs w:val="28"/>
        </w:rPr>
        <w:t>Palabras claves:</w:t>
      </w:r>
      <w:r w:rsidR="001F0433" w:rsidRPr="00C92B77">
        <w:rPr>
          <w:rFonts w:ascii="Times New Roman" w:eastAsia="Times New Roman" w:hAnsi="Times New Roman" w:cs="Times New Roman"/>
          <w:b/>
          <w:color w:val="000000"/>
          <w:sz w:val="24"/>
          <w:szCs w:val="24"/>
        </w:rPr>
        <w:t xml:space="preserve"> </w:t>
      </w:r>
      <w:r w:rsidR="001F0433" w:rsidRPr="00C92B77">
        <w:rPr>
          <w:rFonts w:ascii="Times New Roman" w:eastAsia="Times New Roman" w:hAnsi="Times New Roman" w:cs="Times New Roman"/>
          <w:color w:val="000000"/>
          <w:sz w:val="24"/>
          <w:szCs w:val="24"/>
        </w:rPr>
        <w:t>Síndrome del burnout, factores de riesgo psicosocial, enfermedades psicosomáticas.</w:t>
      </w:r>
    </w:p>
    <w:p w14:paraId="2A03899E" w14:textId="77777777" w:rsidR="00836EC7" w:rsidRDefault="00836EC7" w:rsidP="00836EC7">
      <w:pPr>
        <w:spacing w:after="0" w:line="360" w:lineRule="auto"/>
        <w:jc w:val="both"/>
        <w:rPr>
          <w:rFonts w:asciiTheme="minorHAnsi" w:eastAsia="Times New Roman" w:hAnsiTheme="minorHAnsi" w:cstheme="minorHAnsi"/>
          <w:b/>
          <w:sz w:val="28"/>
          <w:szCs w:val="28"/>
          <w:lang w:val="en-US"/>
        </w:rPr>
      </w:pPr>
    </w:p>
    <w:p w14:paraId="3A085C41" w14:textId="6281D635" w:rsidR="00BE6A80" w:rsidRPr="00836EC7" w:rsidRDefault="00BE6A80" w:rsidP="00836EC7">
      <w:pPr>
        <w:spacing w:after="0" w:line="360" w:lineRule="auto"/>
        <w:jc w:val="both"/>
        <w:rPr>
          <w:rFonts w:asciiTheme="minorHAnsi" w:eastAsia="Times New Roman" w:hAnsiTheme="minorHAnsi" w:cstheme="minorHAnsi"/>
          <w:b/>
          <w:sz w:val="28"/>
          <w:szCs w:val="28"/>
          <w:lang w:val="en-US"/>
        </w:rPr>
      </w:pPr>
      <w:r w:rsidRPr="00836EC7">
        <w:rPr>
          <w:rFonts w:asciiTheme="minorHAnsi" w:eastAsia="Times New Roman" w:hAnsiTheme="minorHAnsi" w:cstheme="minorHAnsi"/>
          <w:b/>
          <w:sz w:val="28"/>
          <w:szCs w:val="28"/>
          <w:lang w:val="en-US"/>
        </w:rPr>
        <w:t>Abstract</w:t>
      </w:r>
    </w:p>
    <w:p w14:paraId="6DC7F510" w14:textId="02477A30" w:rsidR="004533D3" w:rsidRPr="00C92B77" w:rsidRDefault="00995424" w:rsidP="00836EC7">
      <w:pPr>
        <w:spacing w:after="0" w:line="360" w:lineRule="auto"/>
        <w:jc w:val="both"/>
        <w:rPr>
          <w:rFonts w:ascii="Times New Roman" w:hAnsi="Times New Roman" w:cs="Times New Roman"/>
          <w:b/>
          <w:color w:val="000000" w:themeColor="text1"/>
          <w:sz w:val="24"/>
          <w:szCs w:val="24"/>
          <w:lang w:val="en-US"/>
        </w:rPr>
      </w:pPr>
      <w:r w:rsidRPr="00C92B77">
        <w:rPr>
          <w:rFonts w:ascii="Times New Roman" w:hAnsi="Times New Roman" w:cs="Times New Roman"/>
          <w:sz w:val="24"/>
          <w:szCs w:val="24"/>
          <w:lang w:val="en-US"/>
        </w:rPr>
        <w:t>The research</w:t>
      </w:r>
      <w:r w:rsidR="00BE6A80" w:rsidRPr="00C92B77">
        <w:rPr>
          <w:rFonts w:ascii="Times New Roman" w:hAnsi="Times New Roman" w:cs="Times New Roman"/>
          <w:sz w:val="24"/>
          <w:szCs w:val="24"/>
          <w:lang w:val="en-US"/>
        </w:rPr>
        <w:t xml:space="preserve"> objective </w:t>
      </w:r>
      <w:r w:rsidR="00C1590D" w:rsidRPr="00C92B77">
        <w:rPr>
          <w:rFonts w:ascii="Times New Roman" w:hAnsi="Times New Roman" w:cs="Times New Roman"/>
          <w:sz w:val="24"/>
          <w:szCs w:val="24"/>
          <w:lang w:val="en-US"/>
        </w:rPr>
        <w:t xml:space="preserve">was </w:t>
      </w:r>
      <w:r w:rsidR="00BE6A80" w:rsidRPr="00C92B77">
        <w:rPr>
          <w:rFonts w:ascii="Times New Roman" w:hAnsi="Times New Roman" w:cs="Times New Roman"/>
          <w:sz w:val="24"/>
          <w:szCs w:val="24"/>
          <w:lang w:val="en-US"/>
        </w:rPr>
        <w:t xml:space="preserve">to identify the main psychosocial risk factors and </w:t>
      </w:r>
      <w:r w:rsidR="00A46762" w:rsidRPr="00C92B77">
        <w:rPr>
          <w:rFonts w:ascii="Times New Roman" w:hAnsi="Times New Roman" w:cs="Times New Roman"/>
          <w:sz w:val="24"/>
          <w:szCs w:val="24"/>
          <w:lang w:val="en-US"/>
        </w:rPr>
        <w:t xml:space="preserve">burnout </w:t>
      </w:r>
      <w:r w:rsidR="00680F45" w:rsidRPr="00C92B77">
        <w:rPr>
          <w:rFonts w:ascii="Times New Roman" w:hAnsi="Times New Roman" w:cs="Times New Roman"/>
          <w:sz w:val="24"/>
          <w:szCs w:val="24"/>
          <w:lang w:val="en-US"/>
        </w:rPr>
        <w:t xml:space="preserve">associated </w:t>
      </w:r>
      <w:r w:rsidR="00BE6A80" w:rsidRPr="00C92B77">
        <w:rPr>
          <w:rFonts w:ascii="Times New Roman" w:hAnsi="Times New Roman" w:cs="Times New Roman"/>
          <w:sz w:val="24"/>
          <w:szCs w:val="24"/>
          <w:lang w:val="en-US"/>
        </w:rPr>
        <w:t xml:space="preserve">psychosomatic </w:t>
      </w:r>
      <w:r w:rsidR="00680F45" w:rsidRPr="00C92B77">
        <w:rPr>
          <w:rFonts w:ascii="Times New Roman" w:hAnsi="Times New Roman" w:cs="Times New Roman"/>
          <w:sz w:val="24"/>
          <w:szCs w:val="24"/>
          <w:lang w:val="en-US"/>
        </w:rPr>
        <w:t>diseases</w:t>
      </w:r>
      <w:r w:rsidR="00BE6A80" w:rsidRPr="00C92B77">
        <w:rPr>
          <w:rFonts w:ascii="Times New Roman" w:hAnsi="Times New Roman" w:cs="Times New Roman"/>
          <w:sz w:val="24"/>
          <w:szCs w:val="24"/>
          <w:lang w:val="en-US"/>
        </w:rPr>
        <w:t xml:space="preserve"> </w:t>
      </w:r>
      <w:r w:rsidR="00021AB0" w:rsidRPr="00C92B77">
        <w:rPr>
          <w:rFonts w:ascii="Times New Roman" w:hAnsi="Times New Roman" w:cs="Times New Roman"/>
          <w:sz w:val="24"/>
          <w:szCs w:val="24"/>
          <w:lang w:val="en-US"/>
        </w:rPr>
        <w:t>o</w:t>
      </w:r>
      <w:r w:rsidR="00BE6A80" w:rsidRPr="00C92B77">
        <w:rPr>
          <w:rFonts w:ascii="Times New Roman" w:hAnsi="Times New Roman" w:cs="Times New Roman"/>
          <w:sz w:val="24"/>
          <w:szCs w:val="24"/>
          <w:lang w:val="en-US"/>
        </w:rPr>
        <w:t xml:space="preserve">n active </w:t>
      </w:r>
      <w:r w:rsidR="002526B2" w:rsidRPr="00C92B77">
        <w:rPr>
          <w:rFonts w:ascii="Times New Roman" w:hAnsi="Times New Roman" w:cs="Times New Roman"/>
          <w:sz w:val="24"/>
          <w:szCs w:val="24"/>
          <w:lang w:val="en-US"/>
        </w:rPr>
        <w:t>saleswomen employe</w:t>
      </w:r>
      <w:r w:rsidR="000E29B0" w:rsidRPr="00C92B77">
        <w:rPr>
          <w:rFonts w:ascii="Times New Roman" w:hAnsi="Times New Roman" w:cs="Times New Roman"/>
          <w:sz w:val="24"/>
          <w:szCs w:val="24"/>
          <w:lang w:val="en-US"/>
        </w:rPr>
        <w:t>d</w:t>
      </w:r>
      <w:r w:rsidR="00BE6A80" w:rsidRPr="00C92B77">
        <w:rPr>
          <w:rFonts w:ascii="Times New Roman" w:hAnsi="Times New Roman" w:cs="Times New Roman"/>
          <w:sz w:val="24"/>
          <w:szCs w:val="24"/>
          <w:lang w:val="en-US"/>
        </w:rPr>
        <w:t xml:space="preserve"> in the financial services sector within insurance and pension funds, corresponding to the sales area of PROFUTURO GNP, INBURSA GROUP, and three Banks. </w:t>
      </w:r>
      <w:r w:rsidR="00765F2A" w:rsidRPr="00C92B77">
        <w:rPr>
          <w:rFonts w:ascii="Times New Roman" w:hAnsi="Times New Roman" w:cs="Times New Roman"/>
          <w:sz w:val="24"/>
          <w:szCs w:val="24"/>
          <w:lang w:val="en-US"/>
        </w:rPr>
        <w:t>It was approached</w:t>
      </w:r>
      <w:r w:rsidR="00482BBC" w:rsidRPr="00C92B77">
        <w:rPr>
          <w:rFonts w:ascii="Times New Roman" w:hAnsi="Times New Roman" w:cs="Times New Roman"/>
          <w:sz w:val="24"/>
          <w:szCs w:val="24"/>
          <w:lang w:val="en-US"/>
        </w:rPr>
        <w:t xml:space="preserve"> from</w:t>
      </w:r>
      <w:r w:rsidR="00BE6A80" w:rsidRPr="00C92B77">
        <w:rPr>
          <w:rFonts w:ascii="Times New Roman" w:hAnsi="Times New Roman" w:cs="Times New Roman"/>
          <w:sz w:val="24"/>
          <w:szCs w:val="24"/>
          <w:lang w:val="en-US"/>
        </w:rPr>
        <w:t xml:space="preserve"> a mixed methodological </w:t>
      </w:r>
      <w:r w:rsidR="00D0290B" w:rsidRPr="00C92B77">
        <w:rPr>
          <w:rFonts w:ascii="Times New Roman" w:hAnsi="Times New Roman" w:cs="Times New Roman"/>
          <w:sz w:val="24"/>
          <w:szCs w:val="24"/>
          <w:lang w:val="en-US"/>
        </w:rPr>
        <w:t>orientation;</w:t>
      </w:r>
      <w:r w:rsidR="00BE6A80" w:rsidRPr="00C92B77">
        <w:rPr>
          <w:rFonts w:ascii="Times New Roman" w:hAnsi="Times New Roman" w:cs="Times New Roman"/>
          <w:sz w:val="24"/>
          <w:szCs w:val="24"/>
          <w:lang w:val="en-US"/>
        </w:rPr>
        <w:t xml:space="preserve"> </w:t>
      </w:r>
      <w:r w:rsidR="001D5A4B" w:rsidRPr="00C92B77">
        <w:rPr>
          <w:rFonts w:ascii="Times New Roman" w:hAnsi="Times New Roman" w:cs="Times New Roman"/>
          <w:sz w:val="24"/>
          <w:szCs w:val="24"/>
          <w:lang w:val="en-US"/>
        </w:rPr>
        <w:t xml:space="preserve">the type of study </w:t>
      </w:r>
      <w:r w:rsidR="004959E3" w:rsidRPr="00C92B77">
        <w:rPr>
          <w:rFonts w:ascii="Times New Roman" w:hAnsi="Times New Roman" w:cs="Times New Roman"/>
          <w:sz w:val="24"/>
          <w:szCs w:val="24"/>
          <w:lang w:val="en-US"/>
        </w:rPr>
        <w:t xml:space="preserve">was </w:t>
      </w:r>
      <w:r w:rsidR="00BE6A80" w:rsidRPr="00C92B77">
        <w:rPr>
          <w:rFonts w:ascii="Times New Roman" w:hAnsi="Times New Roman" w:cs="Times New Roman"/>
          <w:sz w:val="24"/>
          <w:szCs w:val="24"/>
          <w:lang w:val="en-US"/>
        </w:rPr>
        <w:t>descriptive</w:t>
      </w:r>
      <w:r w:rsidR="004959E3" w:rsidRPr="00C92B77">
        <w:rPr>
          <w:rFonts w:ascii="Times New Roman" w:hAnsi="Times New Roman" w:cs="Times New Roman"/>
          <w:sz w:val="24"/>
          <w:szCs w:val="24"/>
          <w:lang w:val="en-US"/>
        </w:rPr>
        <w:t xml:space="preserve"> and</w:t>
      </w:r>
      <w:r w:rsidR="0005413C" w:rsidRPr="00C92B77">
        <w:rPr>
          <w:rFonts w:ascii="Times New Roman" w:hAnsi="Times New Roman" w:cs="Times New Roman"/>
          <w:sz w:val="24"/>
          <w:szCs w:val="24"/>
          <w:lang w:val="en-US"/>
        </w:rPr>
        <w:t xml:space="preserve"> a</w:t>
      </w:r>
      <w:r w:rsidR="00BE6A80" w:rsidRPr="00C92B77">
        <w:rPr>
          <w:rFonts w:ascii="Times New Roman" w:hAnsi="Times New Roman" w:cs="Times New Roman"/>
          <w:sz w:val="24"/>
          <w:szCs w:val="24"/>
          <w:lang w:val="en-US"/>
        </w:rPr>
        <w:t xml:space="preserve"> selective-intentional sampling. </w:t>
      </w:r>
      <w:r w:rsidR="0005413C" w:rsidRPr="00C92B77">
        <w:rPr>
          <w:rFonts w:ascii="Times New Roman" w:hAnsi="Times New Roman" w:cs="Times New Roman"/>
          <w:sz w:val="24"/>
          <w:szCs w:val="24"/>
          <w:lang w:val="en-US"/>
        </w:rPr>
        <w:t>D</w:t>
      </w:r>
      <w:r w:rsidR="00BE6A80" w:rsidRPr="00C92B77">
        <w:rPr>
          <w:rFonts w:ascii="Times New Roman" w:hAnsi="Times New Roman" w:cs="Times New Roman"/>
          <w:sz w:val="24"/>
          <w:szCs w:val="24"/>
          <w:lang w:val="en-US"/>
        </w:rPr>
        <w:t>ata from 65 employees with an age range of 28 to 56 years</w:t>
      </w:r>
      <w:r w:rsidR="00336CFB" w:rsidRPr="00C92B77">
        <w:rPr>
          <w:rFonts w:ascii="Times New Roman" w:hAnsi="Times New Roman" w:cs="Times New Roman"/>
          <w:sz w:val="24"/>
          <w:szCs w:val="24"/>
          <w:lang w:val="en-US"/>
        </w:rPr>
        <w:t xml:space="preserve"> were collected</w:t>
      </w:r>
      <w:r w:rsidR="00BE6A80" w:rsidRPr="00C92B77">
        <w:rPr>
          <w:rFonts w:ascii="Times New Roman" w:hAnsi="Times New Roman" w:cs="Times New Roman"/>
          <w:sz w:val="24"/>
          <w:szCs w:val="24"/>
          <w:lang w:val="en-US"/>
        </w:rPr>
        <w:t xml:space="preserve">, using quantitative and qualitative information gathering techniques, such as a </w:t>
      </w:r>
      <w:r w:rsidR="00DA1347">
        <w:rPr>
          <w:rFonts w:ascii="Times New Roman" w:hAnsi="Times New Roman" w:cs="Times New Roman"/>
          <w:sz w:val="24"/>
          <w:szCs w:val="24"/>
          <w:lang w:val="en-US"/>
        </w:rPr>
        <w:t>L</w:t>
      </w:r>
      <w:r w:rsidR="00BE6A80" w:rsidRPr="00C92B77">
        <w:rPr>
          <w:rFonts w:ascii="Times New Roman" w:hAnsi="Times New Roman" w:cs="Times New Roman"/>
          <w:sz w:val="24"/>
          <w:szCs w:val="24"/>
          <w:lang w:val="en-US"/>
        </w:rPr>
        <w:t>ikert frequency questionnaire to measure burnout</w:t>
      </w:r>
      <w:r w:rsidR="00A7678C" w:rsidRPr="00C92B77">
        <w:rPr>
          <w:rFonts w:ascii="Times New Roman" w:hAnsi="Times New Roman" w:cs="Times New Roman"/>
          <w:sz w:val="24"/>
          <w:szCs w:val="24"/>
          <w:lang w:val="en-US"/>
        </w:rPr>
        <w:t xml:space="preserve"> level</w:t>
      </w:r>
      <w:r w:rsidR="00BE6A80" w:rsidRPr="00C92B77">
        <w:rPr>
          <w:rFonts w:ascii="Times New Roman" w:hAnsi="Times New Roman" w:cs="Times New Roman"/>
          <w:sz w:val="24"/>
          <w:szCs w:val="24"/>
          <w:lang w:val="en-US"/>
        </w:rPr>
        <w:t xml:space="preserve"> and consequences; an opinion questionnaire to assess psychosocial risk factors and psychosomatic diseases; focus group and semantic network to triangulate the data. As a result, the main psychosocial risk factors are </w:t>
      </w:r>
      <w:proofErr w:type="gramStart"/>
      <w:r w:rsidR="00904B67" w:rsidRPr="00C92B77">
        <w:rPr>
          <w:rFonts w:ascii="Times New Roman" w:hAnsi="Times New Roman" w:cs="Times New Roman"/>
          <w:sz w:val="24"/>
          <w:szCs w:val="24"/>
          <w:lang w:val="en-US"/>
        </w:rPr>
        <w:t>work</w:t>
      </w:r>
      <w:r w:rsidR="00D504B5" w:rsidRPr="00C92B77">
        <w:rPr>
          <w:rFonts w:ascii="Times New Roman" w:hAnsi="Times New Roman" w:cs="Times New Roman"/>
          <w:sz w:val="24"/>
          <w:szCs w:val="24"/>
          <w:lang w:val="en-US"/>
        </w:rPr>
        <w:t xml:space="preserve"> </w:t>
      </w:r>
      <w:r w:rsidR="00904B67" w:rsidRPr="00C92B77">
        <w:rPr>
          <w:rFonts w:ascii="Times New Roman" w:hAnsi="Times New Roman" w:cs="Times New Roman"/>
          <w:sz w:val="24"/>
          <w:szCs w:val="24"/>
          <w:lang w:val="en-US"/>
        </w:rPr>
        <w:t>load</w:t>
      </w:r>
      <w:proofErr w:type="gramEnd"/>
      <w:r w:rsidR="00BE6A80" w:rsidRPr="00C92B77">
        <w:rPr>
          <w:rFonts w:ascii="Times New Roman" w:hAnsi="Times New Roman" w:cs="Times New Roman"/>
          <w:sz w:val="24"/>
          <w:szCs w:val="24"/>
          <w:lang w:val="en-US"/>
        </w:rPr>
        <w:t xml:space="preserve"> and </w:t>
      </w:r>
      <w:r w:rsidR="00D504B5" w:rsidRPr="00C92B77">
        <w:rPr>
          <w:rFonts w:ascii="Times New Roman" w:hAnsi="Times New Roman" w:cs="Times New Roman"/>
          <w:sz w:val="24"/>
          <w:szCs w:val="24"/>
          <w:lang w:val="en-US"/>
        </w:rPr>
        <w:t>pace</w:t>
      </w:r>
      <w:r w:rsidR="00BE6A80" w:rsidRPr="00C92B77">
        <w:rPr>
          <w:rFonts w:ascii="Times New Roman" w:hAnsi="Times New Roman" w:cs="Times New Roman"/>
          <w:sz w:val="24"/>
          <w:szCs w:val="24"/>
          <w:lang w:val="en-US"/>
        </w:rPr>
        <w:t>, total work load (</w:t>
      </w:r>
      <w:r w:rsidR="00374A70" w:rsidRPr="00C92B77">
        <w:rPr>
          <w:rFonts w:ascii="Times New Roman" w:hAnsi="Times New Roman" w:cs="Times New Roman"/>
          <w:sz w:val="24"/>
          <w:szCs w:val="24"/>
          <w:lang w:val="en-US"/>
        </w:rPr>
        <w:t>schedule</w:t>
      </w:r>
      <w:r w:rsidR="00BE6A80" w:rsidRPr="00C92B77">
        <w:rPr>
          <w:rFonts w:ascii="Times New Roman" w:hAnsi="Times New Roman" w:cs="Times New Roman"/>
          <w:sz w:val="24"/>
          <w:szCs w:val="24"/>
          <w:lang w:val="en-US"/>
        </w:rPr>
        <w:t xml:space="preserve">), </w:t>
      </w:r>
      <w:r w:rsidR="00C32293" w:rsidRPr="00C92B77">
        <w:rPr>
          <w:rFonts w:ascii="Times New Roman" w:hAnsi="Times New Roman" w:cs="Times New Roman"/>
          <w:sz w:val="24"/>
          <w:szCs w:val="24"/>
          <w:lang w:val="en-US"/>
        </w:rPr>
        <w:t xml:space="preserve">interpersonal </w:t>
      </w:r>
      <w:r w:rsidR="00BE6A80" w:rsidRPr="00C92B77">
        <w:rPr>
          <w:rFonts w:ascii="Times New Roman" w:hAnsi="Times New Roman" w:cs="Times New Roman"/>
          <w:sz w:val="24"/>
          <w:szCs w:val="24"/>
          <w:lang w:val="en-US"/>
        </w:rPr>
        <w:t>relationships, job security and career development.</w:t>
      </w:r>
    </w:p>
    <w:p w14:paraId="2B1163A5" w14:textId="5A478E4C" w:rsidR="000E47AF" w:rsidRDefault="000E47AF" w:rsidP="00836EC7">
      <w:pPr>
        <w:spacing w:after="0" w:line="360" w:lineRule="auto"/>
        <w:jc w:val="both"/>
        <w:rPr>
          <w:rFonts w:ascii="Times New Roman" w:hAnsi="Times New Roman" w:cs="Times New Roman"/>
          <w:sz w:val="24"/>
          <w:szCs w:val="24"/>
          <w:lang w:val="en-US"/>
        </w:rPr>
      </w:pPr>
      <w:r w:rsidRPr="00836EC7">
        <w:rPr>
          <w:rFonts w:asciiTheme="minorHAnsi" w:eastAsia="Times New Roman" w:hAnsiTheme="minorHAnsi" w:cstheme="minorHAnsi"/>
          <w:b/>
          <w:sz w:val="28"/>
          <w:szCs w:val="28"/>
          <w:lang w:val="en-US"/>
        </w:rPr>
        <w:t>Keywords:</w:t>
      </w:r>
      <w:r w:rsidRPr="00C92B77">
        <w:rPr>
          <w:rFonts w:ascii="Times New Roman" w:hAnsi="Times New Roman" w:cs="Times New Roman"/>
          <w:b/>
          <w:sz w:val="24"/>
          <w:szCs w:val="24"/>
          <w:lang w:val="en-US"/>
        </w:rPr>
        <w:t xml:space="preserve"> </w:t>
      </w:r>
      <w:r w:rsidRPr="00C92B77">
        <w:rPr>
          <w:rFonts w:ascii="Times New Roman" w:hAnsi="Times New Roman" w:cs="Times New Roman"/>
          <w:sz w:val="24"/>
          <w:szCs w:val="24"/>
          <w:lang w:val="en-US"/>
        </w:rPr>
        <w:t xml:space="preserve">Burnout syndrome, psychosocial risk factors, psychosomatic diseases. </w:t>
      </w:r>
    </w:p>
    <w:p w14:paraId="61DC0D13" w14:textId="77777777" w:rsidR="00836EC7" w:rsidRDefault="00836EC7" w:rsidP="00836EC7">
      <w:pPr>
        <w:pStyle w:val="HTMLconformatoprevio"/>
        <w:shd w:val="clear" w:color="auto" w:fill="FFFFFF"/>
        <w:tabs>
          <w:tab w:val="left" w:pos="8647"/>
        </w:tabs>
      </w:pPr>
      <w:r>
        <w:rPr>
          <w:rFonts w:ascii="Times New Roman" w:hAnsi="Times New Roman" w:cs="Times New Roman"/>
          <w:b/>
          <w:color w:val="000000"/>
          <w:sz w:val="24"/>
        </w:rPr>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51EE7734" w14:textId="2183EC53" w:rsidR="00836EC7" w:rsidRDefault="00836EC7" w:rsidP="00836EC7">
      <w:pPr>
        <w:spacing w:line="360" w:lineRule="auto"/>
        <w:jc w:val="both"/>
        <w:rPr>
          <w:rStyle w:val="EnlacedeInternet"/>
          <w:rFonts w:ascii="Times New Roman" w:eastAsia="SimSun" w:hAnsi="Times New Roman" w:cs="Times New Roman"/>
          <w:b/>
          <w:bCs/>
          <w:color w:val="000000"/>
          <w:sz w:val="32"/>
          <w:szCs w:val="32"/>
          <w:lang w:eastAsia="en-US"/>
        </w:rPr>
      </w:pPr>
      <w:r>
        <w:rPr>
          <w:rFonts w:ascii="Liberation Serif" w:eastAsia="NSimSun" w:hAnsi="Liberation Serif" w:cs="Lucida Sans"/>
          <w:noProof/>
          <w:kern w:val="2"/>
          <w:sz w:val="24"/>
          <w:szCs w:val="24"/>
          <w:lang w:eastAsia="zh-CN" w:bidi="hi-IN"/>
        </w:rPr>
        <mc:AlternateContent>
          <mc:Choice Requires="wps">
            <w:drawing>
              <wp:inline distT="0" distB="0" distL="0" distR="0" wp14:anchorId="1BAECE5C" wp14:editId="3BA419F0">
                <wp:extent cx="5613400" cy="1905"/>
                <wp:effectExtent l="3810" t="0" r="2540" b="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C8D357" id="Rectángulo 1"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062AEAAE" w14:textId="77777777" w:rsidR="00836EC7" w:rsidRPr="00C92B77" w:rsidRDefault="00836EC7" w:rsidP="00836EC7">
      <w:pPr>
        <w:spacing w:after="0" w:line="360" w:lineRule="auto"/>
        <w:jc w:val="both"/>
        <w:rPr>
          <w:rFonts w:ascii="Times New Roman" w:eastAsia="Times New Roman" w:hAnsi="Times New Roman" w:cs="Times New Roman"/>
          <w:color w:val="000000"/>
          <w:sz w:val="24"/>
          <w:szCs w:val="24"/>
          <w:lang w:val="en-US"/>
        </w:rPr>
      </w:pPr>
    </w:p>
    <w:p w14:paraId="55287C18" w14:textId="77777777" w:rsidR="00BE6A80" w:rsidRPr="00C92B77" w:rsidRDefault="00BE6A80">
      <w:pPr>
        <w:spacing w:line="360" w:lineRule="auto"/>
        <w:jc w:val="both"/>
        <w:rPr>
          <w:rFonts w:ascii="Times New Roman" w:eastAsia="Times New Roman" w:hAnsi="Times New Roman" w:cs="Times New Roman"/>
          <w:b/>
          <w:color w:val="000000"/>
          <w:sz w:val="24"/>
          <w:szCs w:val="24"/>
          <w:lang w:val="en-US"/>
        </w:rPr>
      </w:pPr>
    </w:p>
    <w:p w14:paraId="0D2D85AE" w14:textId="33E6CB51" w:rsidR="00AD7632" w:rsidRPr="005539D6" w:rsidRDefault="00D85E61" w:rsidP="00836EC7">
      <w:pPr>
        <w:spacing w:after="0" w:line="360" w:lineRule="auto"/>
        <w:jc w:val="center"/>
        <w:rPr>
          <w:rFonts w:ascii="Times New Roman" w:eastAsia="Times New Roman" w:hAnsi="Times New Roman" w:cs="Times New Roman"/>
          <w:b/>
          <w:sz w:val="32"/>
          <w:szCs w:val="32"/>
        </w:rPr>
      </w:pPr>
      <w:r w:rsidRPr="005539D6">
        <w:rPr>
          <w:rFonts w:ascii="Times New Roman" w:eastAsia="Times New Roman" w:hAnsi="Times New Roman" w:cs="Times New Roman"/>
          <w:b/>
          <w:sz w:val="32"/>
          <w:szCs w:val="32"/>
        </w:rPr>
        <w:lastRenderedPageBreak/>
        <w:t>Introducción</w:t>
      </w:r>
    </w:p>
    <w:p w14:paraId="266E1956" w14:textId="139A7F87" w:rsidR="001F0433" w:rsidRPr="00C92B77" w:rsidRDefault="007A5AB6"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De acuerdo con</w:t>
      </w:r>
      <w:r w:rsidR="001F0433" w:rsidRPr="00C92B77">
        <w:rPr>
          <w:rFonts w:ascii="Times New Roman" w:hAnsi="Times New Roman" w:cs="Times New Roman"/>
          <w:color w:val="000000" w:themeColor="text1"/>
          <w:sz w:val="24"/>
          <w:szCs w:val="24"/>
        </w:rPr>
        <w:t xml:space="preserve"> la Organización Mundial de la Salud (OMS), actualmente se han registrado altos niveles de </w:t>
      </w:r>
      <w:r w:rsidR="006C73A1" w:rsidRPr="00C92B77">
        <w:rPr>
          <w:rFonts w:ascii="Times New Roman" w:hAnsi="Times New Roman" w:cs="Times New Roman"/>
          <w:i/>
          <w:iCs/>
          <w:color w:val="000000" w:themeColor="text1"/>
          <w:sz w:val="24"/>
          <w:szCs w:val="24"/>
        </w:rPr>
        <w:t>b</w:t>
      </w:r>
      <w:r w:rsidR="001F0433" w:rsidRPr="00C92B77">
        <w:rPr>
          <w:rFonts w:ascii="Times New Roman" w:hAnsi="Times New Roman" w:cs="Times New Roman"/>
          <w:i/>
          <w:iCs/>
          <w:color w:val="000000" w:themeColor="text1"/>
          <w:sz w:val="24"/>
          <w:szCs w:val="24"/>
        </w:rPr>
        <w:t>urnout</w:t>
      </w:r>
      <w:r w:rsidR="001F0433" w:rsidRPr="00C92B77">
        <w:rPr>
          <w:rFonts w:ascii="Times New Roman" w:hAnsi="Times New Roman" w:cs="Times New Roman"/>
          <w:color w:val="000000" w:themeColor="text1"/>
          <w:sz w:val="24"/>
          <w:szCs w:val="24"/>
        </w:rPr>
        <w:t>, especialmente en el sexo femenino, esto se debe a una mala organización del trabajo, es decir, el modo en que se definen los puestos y los sistemas de trabajo, y la manera en que estos se gestionan (OIT,</w:t>
      </w:r>
      <w:r w:rsidR="004C645D" w:rsidRPr="00C92B77">
        <w:rPr>
          <w:rFonts w:ascii="Times New Roman" w:hAnsi="Times New Roman" w:cs="Times New Roman"/>
          <w:color w:val="000000" w:themeColor="text1"/>
          <w:sz w:val="24"/>
          <w:szCs w:val="24"/>
        </w:rPr>
        <w:t xml:space="preserve"> </w:t>
      </w:r>
      <w:r w:rsidR="001F0433" w:rsidRPr="00C92B77">
        <w:rPr>
          <w:rFonts w:ascii="Times New Roman" w:hAnsi="Times New Roman" w:cs="Times New Roman"/>
          <w:color w:val="000000" w:themeColor="text1"/>
          <w:sz w:val="24"/>
          <w:szCs w:val="24"/>
        </w:rPr>
        <w:t>201</w:t>
      </w:r>
      <w:r w:rsidR="004C645D" w:rsidRPr="00C92B77">
        <w:rPr>
          <w:rFonts w:ascii="Times New Roman" w:hAnsi="Times New Roman" w:cs="Times New Roman"/>
          <w:color w:val="000000" w:themeColor="text1"/>
          <w:sz w:val="24"/>
          <w:szCs w:val="24"/>
        </w:rPr>
        <w:t>3</w:t>
      </w:r>
      <w:r w:rsidR="001F0433" w:rsidRPr="00C92B77">
        <w:rPr>
          <w:rFonts w:ascii="Times New Roman" w:hAnsi="Times New Roman" w:cs="Times New Roman"/>
          <w:color w:val="000000" w:themeColor="text1"/>
          <w:sz w:val="24"/>
          <w:szCs w:val="24"/>
        </w:rPr>
        <w:t>)</w:t>
      </w:r>
      <w:r w:rsidR="006C73A1" w:rsidRPr="00C92B77">
        <w:rPr>
          <w:rFonts w:ascii="Times New Roman" w:hAnsi="Times New Roman" w:cs="Times New Roman"/>
          <w:color w:val="000000" w:themeColor="text1"/>
          <w:sz w:val="24"/>
          <w:szCs w:val="24"/>
        </w:rPr>
        <w:t>.</w:t>
      </w:r>
      <w:r w:rsidR="001F0433" w:rsidRPr="00C92B77">
        <w:rPr>
          <w:rFonts w:ascii="Times New Roman" w:hAnsi="Times New Roman" w:cs="Times New Roman"/>
          <w:color w:val="000000" w:themeColor="text1"/>
          <w:sz w:val="24"/>
          <w:szCs w:val="24"/>
        </w:rPr>
        <w:t xml:space="preserve"> </w:t>
      </w:r>
      <w:r w:rsidR="009A047C" w:rsidRPr="00C92B77">
        <w:rPr>
          <w:rFonts w:ascii="Times New Roman" w:hAnsi="Times New Roman" w:cs="Times New Roman"/>
          <w:color w:val="000000" w:themeColor="text1"/>
          <w:sz w:val="24"/>
          <w:szCs w:val="24"/>
        </w:rPr>
        <w:t xml:space="preserve">El </w:t>
      </w:r>
      <w:r w:rsidR="009A047C" w:rsidRPr="00C92B77">
        <w:rPr>
          <w:rFonts w:ascii="Times New Roman" w:hAnsi="Times New Roman" w:cs="Times New Roman"/>
          <w:i/>
          <w:iCs/>
          <w:color w:val="000000" w:themeColor="text1"/>
          <w:sz w:val="24"/>
          <w:szCs w:val="24"/>
        </w:rPr>
        <w:t>burn</w:t>
      </w:r>
      <w:r w:rsidR="00DC7A38" w:rsidRPr="00C92B77">
        <w:rPr>
          <w:rFonts w:ascii="Times New Roman" w:hAnsi="Times New Roman" w:cs="Times New Roman"/>
          <w:i/>
          <w:iCs/>
          <w:color w:val="000000" w:themeColor="text1"/>
          <w:sz w:val="24"/>
          <w:szCs w:val="24"/>
        </w:rPr>
        <w:t>out</w:t>
      </w:r>
      <w:r w:rsidR="001F0433" w:rsidRPr="00C92B77">
        <w:rPr>
          <w:rFonts w:ascii="Times New Roman" w:hAnsi="Times New Roman" w:cs="Times New Roman"/>
          <w:color w:val="000000" w:themeColor="text1"/>
          <w:sz w:val="24"/>
          <w:szCs w:val="24"/>
        </w:rPr>
        <w:t xml:space="preserve"> es descrito por </w:t>
      </w:r>
      <w:proofErr w:type="spellStart"/>
      <w:r w:rsidR="001F0433" w:rsidRPr="00C92B77">
        <w:rPr>
          <w:rFonts w:ascii="Times New Roman" w:hAnsi="Times New Roman" w:cs="Times New Roman"/>
          <w:color w:val="000000" w:themeColor="text1"/>
          <w:sz w:val="24"/>
          <w:szCs w:val="24"/>
        </w:rPr>
        <w:t>Fredeunberger</w:t>
      </w:r>
      <w:proofErr w:type="spellEnd"/>
      <w:r w:rsidR="001F0433" w:rsidRPr="00C92B77">
        <w:rPr>
          <w:rFonts w:ascii="Times New Roman" w:hAnsi="Times New Roman" w:cs="Times New Roman"/>
          <w:color w:val="000000" w:themeColor="text1"/>
          <w:sz w:val="24"/>
          <w:szCs w:val="24"/>
        </w:rPr>
        <w:t xml:space="preserve"> (1974) como</w:t>
      </w:r>
      <w:r w:rsidR="00F46597">
        <w:rPr>
          <w:rFonts w:ascii="Times New Roman" w:hAnsi="Times New Roman" w:cs="Times New Roman"/>
          <w:color w:val="000000" w:themeColor="text1"/>
          <w:sz w:val="24"/>
          <w:szCs w:val="24"/>
        </w:rPr>
        <w:t xml:space="preserve"> </w:t>
      </w:r>
      <w:r w:rsidR="001F0433" w:rsidRPr="00C92B77">
        <w:rPr>
          <w:rFonts w:ascii="Times New Roman" w:hAnsi="Times New Roman" w:cs="Times New Roman"/>
          <w:color w:val="000000" w:themeColor="text1"/>
          <w:sz w:val="24"/>
          <w:szCs w:val="24"/>
        </w:rPr>
        <w:t>un estado de fatiga o frustración que se produce por la dedicación a una causa, forma de vida o relación que no produce el refuerzo esperado; aunque, es principalmente con los estudios de Maslach y Jackson (19</w:t>
      </w:r>
      <w:r w:rsidR="00FF3425">
        <w:rPr>
          <w:rFonts w:ascii="Times New Roman" w:hAnsi="Times New Roman" w:cs="Times New Roman"/>
          <w:color w:val="000000" w:themeColor="text1"/>
          <w:sz w:val="24"/>
          <w:szCs w:val="24"/>
        </w:rPr>
        <w:t>8</w:t>
      </w:r>
      <w:r w:rsidR="001F0433" w:rsidRPr="00C92B77">
        <w:rPr>
          <w:rFonts w:ascii="Times New Roman" w:hAnsi="Times New Roman" w:cs="Times New Roman"/>
          <w:color w:val="000000" w:themeColor="text1"/>
          <w:sz w:val="24"/>
          <w:szCs w:val="24"/>
        </w:rPr>
        <w:t xml:space="preserve">6) que exhiben al Burnout como síndrome de agotamiento emocional, despersonalización y reducida realización personal que puede ocurrir entre individuos cuyo objeto de trabajo son otras personas. </w:t>
      </w:r>
    </w:p>
    <w:p w14:paraId="68CEC9C3" w14:textId="38871A65" w:rsidR="00D06A61" w:rsidRPr="00C92B77" w:rsidRDefault="001F0433"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Por otro lado, </w:t>
      </w:r>
      <w:r w:rsidRPr="00C92B77">
        <w:rPr>
          <w:rFonts w:ascii="Times New Roman" w:hAnsi="Times New Roman" w:cs="Times New Roman"/>
          <w:color w:val="000000" w:themeColor="text1"/>
          <w:sz w:val="24"/>
        </w:rPr>
        <w:t xml:space="preserve">Maslach y Leiter (2008) </w:t>
      </w:r>
      <w:r w:rsidR="00842F4C" w:rsidRPr="00C92B77">
        <w:rPr>
          <w:rFonts w:ascii="Times New Roman" w:hAnsi="Times New Roman" w:cs="Times New Roman"/>
          <w:color w:val="000000" w:themeColor="text1"/>
          <w:sz w:val="24"/>
        </w:rPr>
        <w:t xml:space="preserve">lo </w:t>
      </w:r>
      <w:r w:rsidR="004B0EDE" w:rsidRPr="00C92B77">
        <w:rPr>
          <w:rFonts w:ascii="Times New Roman" w:hAnsi="Times New Roman" w:cs="Times New Roman"/>
          <w:color w:val="000000" w:themeColor="text1"/>
          <w:sz w:val="24"/>
        </w:rPr>
        <w:t>relacionan especialmente</w:t>
      </w:r>
      <w:r w:rsidRPr="00C92B77">
        <w:rPr>
          <w:rFonts w:ascii="Times New Roman" w:hAnsi="Times New Roman" w:cs="Times New Roman"/>
          <w:color w:val="000000" w:themeColor="text1"/>
          <w:sz w:val="24"/>
        </w:rPr>
        <w:t xml:space="preserve"> con las características del trabajo, incluyendo alto volumen de trabajo, conflicto y ambigüedad de rol, baja previsibilidad, falta de participación, apoyo social, y experiencia de injusticia. </w:t>
      </w:r>
      <w:r w:rsidR="00D06A61" w:rsidRPr="00C92B77">
        <w:rPr>
          <w:rFonts w:ascii="Times New Roman" w:hAnsi="Times New Roman" w:cs="Times New Roman"/>
          <w:color w:val="000000" w:themeColor="text1"/>
          <w:sz w:val="24"/>
          <w:szCs w:val="24"/>
        </w:rPr>
        <w:t>También</w:t>
      </w:r>
      <w:r w:rsidR="00842F4C" w:rsidRPr="00C92B77">
        <w:rPr>
          <w:rFonts w:ascii="Times New Roman" w:hAnsi="Times New Roman" w:cs="Times New Roman"/>
          <w:color w:val="000000" w:themeColor="text1"/>
          <w:sz w:val="24"/>
          <w:szCs w:val="24"/>
        </w:rPr>
        <w:t>,</w:t>
      </w:r>
      <w:r w:rsidR="00D06A61" w:rsidRPr="00C92B77">
        <w:rPr>
          <w:rFonts w:ascii="Times New Roman" w:hAnsi="Times New Roman" w:cs="Times New Roman"/>
          <w:color w:val="000000" w:themeColor="text1"/>
          <w:sz w:val="24"/>
          <w:szCs w:val="24"/>
        </w:rPr>
        <w:t xml:space="preserve"> se han presentado diversas enfermedades relacionadas con el burnout, debido a las altas exigencias laborales, mismas que </w:t>
      </w:r>
      <w:proofErr w:type="spellStart"/>
      <w:r w:rsidR="001F78F0" w:rsidRPr="00364658">
        <w:rPr>
          <w:rFonts w:ascii="Times New Roman" w:hAnsi="Times New Roman" w:cs="Times New Roman"/>
          <w:color w:val="000000" w:themeColor="text1"/>
          <w:sz w:val="24"/>
          <w:szCs w:val="24"/>
        </w:rPr>
        <w:t>Hätinen</w:t>
      </w:r>
      <w:proofErr w:type="spellEnd"/>
      <w:r w:rsidR="001F78F0" w:rsidRPr="00364658">
        <w:rPr>
          <w:rFonts w:ascii="Times New Roman" w:hAnsi="Times New Roman" w:cs="Times New Roman"/>
          <w:color w:val="000000" w:themeColor="text1"/>
          <w:sz w:val="24"/>
          <w:szCs w:val="24"/>
        </w:rPr>
        <w:t xml:space="preserve">, </w:t>
      </w:r>
      <w:proofErr w:type="spellStart"/>
      <w:r w:rsidR="001F78F0" w:rsidRPr="00364658">
        <w:rPr>
          <w:rFonts w:ascii="Times New Roman" w:hAnsi="Times New Roman" w:cs="Times New Roman"/>
          <w:color w:val="000000" w:themeColor="text1"/>
          <w:sz w:val="24"/>
          <w:szCs w:val="24"/>
        </w:rPr>
        <w:t>Kinnunen</w:t>
      </w:r>
      <w:proofErr w:type="spellEnd"/>
      <w:r w:rsidR="001F78F0" w:rsidRPr="00364658">
        <w:rPr>
          <w:rFonts w:ascii="Times New Roman" w:hAnsi="Times New Roman" w:cs="Times New Roman"/>
          <w:color w:val="000000" w:themeColor="text1"/>
          <w:sz w:val="24"/>
          <w:szCs w:val="24"/>
        </w:rPr>
        <w:t xml:space="preserve">, </w:t>
      </w:r>
      <w:proofErr w:type="spellStart"/>
      <w:r w:rsidR="001F78F0" w:rsidRPr="00364658">
        <w:rPr>
          <w:rFonts w:ascii="Times New Roman" w:hAnsi="Times New Roman" w:cs="Times New Roman"/>
          <w:color w:val="000000" w:themeColor="text1"/>
          <w:sz w:val="24"/>
          <w:szCs w:val="24"/>
        </w:rPr>
        <w:t>Pekkonen</w:t>
      </w:r>
      <w:proofErr w:type="spellEnd"/>
      <w:r w:rsidR="001F78F0" w:rsidRPr="00364658">
        <w:rPr>
          <w:rFonts w:ascii="Times New Roman" w:hAnsi="Times New Roman" w:cs="Times New Roman"/>
          <w:color w:val="000000" w:themeColor="text1"/>
          <w:sz w:val="24"/>
          <w:szCs w:val="24"/>
        </w:rPr>
        <w:t xml:space="preserve"> </w:t>
      </w:r>
      <w:r w:rsidR="001F78F0">
        <w:rPr>
          <w:rFonts w:ascii="Times New Roman" w:hAnsi="Times New Roman" w:cs="Times New Roman"/>
          <w:color w:val="000000" w:themeColor="text1"/>
          <w:sz w:val="24"/>
          <w:szCs w:val="24"/>
        </w:rPr>
        <w:t>y</w:t>
      </w:r>
      <w:r w:rsidR="001F78F0" w:rsidRPr="00364658">
        <w:rPr>
          <w:rFonts w:ascii="Times New Roman" w:hAnsi="Times New Roman" w:cs="Times New Roman"/>
          <w:color w:val="000000" w:themeColor="text1"/>
          <w:sz w:val="24"/>
          <w:szCs w:val="24"/>
        </w:rPr>
        <w:t xml:space="preserve"> Aro</w:t>
      </w:r>
      <w:r w:rsidR="00D06A61" w:rsidRPr="00C92B77">
        <w:rPr>
          <w:rFonts w:ascii="Times New Roman" w:hAnsi="Times New Roman" w:cs="Times New Roman"/>
          <w:color w:val="000000" w:themeColor="text1"/>
          <w:sz w:val="24"/>
          <w:szCs w:val="24"/>
        </w:rPr>
        <w:t xml:space="preserve"> (2004) explican, </w:t>
      </w:r>
      <w:r w:rsidR="00963592" w:rsidRPr="00C92B77">
        <w:rPr>
          <w:rFonts w:ascii="Times New Roman" w:hAnsi="Times New Roman" w:cs="Times New Roman"/>
          <w:color w:val="000000" w:themeColor="text1"/>
          <w:sz w:val="24"/>
          <w:szCs w:val="24"/>
        </w:rPr>
        <w:t xml:space="preserve">que el </w:t>
      </w:r>
      <w:r w:rsidR="00D06A61" w:rsidRPr="00C92B77">
        <w:rPr>
          <w:rFonts w:ascii="Times New Roman" w:hAnsi="Times New Roman" w:cs="Times New Roman"/>
          <w:color w:val="000000" w:themeColor="text1"/>
          <w:sz w:val="24"/>
          <w:szCs w:val="24"/>
        </w:rPr>
        <w:t xml:space="preserve">estrés </w:t>
      </w:r>
      <w:r w:rsidR="00963592" w:rsidRPr="00C92B77">
        <w:rPr>
          <w:rFonts w:ascii="Times New Roman" w:hAnsi="Times New Roman" w:cs="Times New Roman"/>
          <w:color w:val="000000" w:themeColor="text1"/>
          <w:sz w:val="24"/>
          <w:szCs w:val="24"/>
        </w:rPr>
        <w:t xml:space="preserve">es </w:t>
      </w:r>
      <w:r w:rsidR="00D06A61" w:rsidRPr="00C92B77">
        <w:rPr>
          <w:rFonts w:ascii="Times New Roman" w:hAnsi="Times New Roman" w:cs="Times New Roman"/>
          <w:color w:val="000000" w:themeColor="text1"/>
          <w:sz w:val="24"/>
          <w:szCs w:val="24"/>
        </w:rPr>
        <w:t xml:space="preserve">una condición o evento externo que genera tensión a un organismo y el burnout, un estado mayor </w:t>
      </w:r>
      <w:r w:rsidR="004B0EDE" w:rsidRPr="00C92B77">
        <w:rPr>
          <w:rFonts w:ascii="Times New Roman" w:hAnsi="Times New Roman" w:cs="Times New Roman"/>
          <w:color w:val="000000" w:themeColor="text1"/>
          <w:sz w:val="24"/>
          <w:szCs w:val="24"/>
        </w:rPr>
        <w:t>que genera</w:t>
      </w:r>
      <w:r w:rsidR="00D06A61" w:rsidRPr="00C92B77">
        <w:rPr>
          <w:rFonts w:ascii="Times New Roman" w:hAnsi="Times New Roman" w:cs="Times New Roman"/>
          <w:color w:val="000000" w:themeColor="text1"/>
          <w:sz w:val="24"/>
          <w:szCs w:val="24"/>
        </w:rPr>
        <w:t xml:space="preserve"> cambios a nivel fisiológico y conductual. </w:t>
      </w:r>
    </w:p>
    <w:p w14:paraId="601F2FA7" w14:textId="7196332D" w:rsidR="001F0433" w:rsidRPr="00C92B77" w:rsidRDefault="00D06A61"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rPr>
        <w:t>Además, t</w:t>
      </w:r>
      <w:r w:rsidR="001F0433" w:rsidRPr="00C92B77">
        <w:rPr>
          <w:rFonts w:ascii="Times New Roman" w:hAnsi="Times New Roman" w:cs="Times New Roman"/>
          <w:color w:val="000000" w:themeColor="text1"/>
          <w:sz w:val="24"/>
          <w:szCs w:val="24"/>
        </w:rPr>
        <w:t>al condición está presente en los trabajadores mexicanos con un porcentaje de hasta el 75%, superando así a potencias económicas como China (73%) y Estados Unidos (59%) de acuerdo con cifras de la Organización Mundial de la Salud (</w:t>
      </w:r>
      <w:r w:rsidR="002E0AA8">
        <w:rPr>
          <w:rFonts w:ascii="Times New Roman" w:hAnsi="Times New Roman" w:cs="Times New Roman"/>
          <w:color w:val="000000" w:themeColor="text1"/>
          <w:sz w:val="24"/>
          <w:szCs w:val="24"/>
        </w:rPr>
        <w:t>como se citó e</w:t>
      </w:r>
      <w:r w:rsidR="002D5733">
        <w:rPr>
          <w:rFonts w:ascii="Times New Roman" w:hAnsi="Times New Roman" w:cs="Times New Roman"/>
          <w:color w:val="000000" w:themeColor="text1"/>
          <w:sz w:val="24"/>
          <w:szCs w:val="24"/>
        </w:rPr>
        <w:t xml:space="preserve">n </w:t>
      </w:r>
      <w:r w:rsidR="002D5733" w:rsidRPr="002E0AA8">
        <w:rPr>
          <w:rFonts w:ascii="Times New Roman" w:hAnsi="Times New Roman" w:cs="Times New Roman"/>
          <w:color w:val="000000" w:themeColor="text1"/>
          <w:sz w:val="24"/>
          <w:szCs w:val="24"/>
        </w:rPr>
        <w:t>México, primer lugar en estrés laboral: OMS</w:t>
      </w:r>
      <w:r w:rsidR="002D5733">
        <w:rPr>
          <w:rFonts w:ascii="Times New Roman" w:hAnsi="Times New Roman" w:cs="Times New Roman"/>
          <w:color w:val="000000" w:themeColor="text1"/>
          <w:sz w:val="24"/>
          <w:szCs w:val="24"/>
        </w:rPr>
        <w:t>,</w:t>
      </w:r>
      <w:r w:rsidR="002E0AA8">
        <w:rPr>
          <w:rFonts w:ascii="Times New Roman" w:hAnsi="Times New Roman" w:cs="Times New Roman"/>
          <w:color w:val="000000" w:themeColor="text1"/>
          <w:sz w:val="24"/>
          <w:szCs w:val="24"/>
        </w:rPr>
        <w:t xml:space="preserve"> </w:t>
      </w:r>
      <w:r w:rsidR="001F0433" w:rsidRPr="00C92B77">
        <w:rPr>
          <w:rFonts w:ascii="Times New Roman" w:hAnsi="Times New Roman" w:cs="Times New Roman"/>
          <w:color w:val="000000" w:themeColor="text1"/>
          <w:sz w:val="24"/>
          <w:szCs w:val="24"/>
        </w:rPr>
        <w:t>2015), lo cual ha causado pérdidas de hasta 160</w:t>
      </w:r>
      <w:r w:rsidRPr="00C92B77">
        <w:rPr>
          <w:rFonts w:ascii="Times New Roman" w:hAnsi="Times New Roman" w:cs="Times New Roman"/>
          <w:color w:val="000000" w:themeColor="text1"/>
          <w:sz w:val="24"/>
          <w:szCs w:val="24"/>
        </w:rPr>
        <w:t>00 millones de pesos mexi</w:t>
      </w:r>
      <w:r w:rsidR="00842F4C" w:rsidRPr="00C92B77">
        <w:rPr>
          <w:rFonts w:ascii="Times New Roman" w:hAnsi="Times New Roman" w:cs="Times New Roman"/>
          <w:color w:val="000000" w:themeColor="text1"/>
          <w:sz w:val="24"/>
          <w:szCs w:val="24"/>
        </w:rPr>
        <w:t xml:space="preserve">canos. </w:t>
      </w:r>
    </w:p>
    <w:p w14:paraId="2B8FF781" w14:textId="7FB12DFE" w:rsidR="002C0A7E" w:rsidRPr="00162F9E" w:rsidRDefault="00D06A61" w:rsidP="00836EC7">
      <w:pPr>
        <w:spacing w:after="0" w:line="360" w:lineRule="auto"/>
        <w:jc w:val="both"/>
        <w:rPr>
          <w:rFonts w:ascii="Times New Roman" w:hAnsi="Times New Roman" w:cs="Times New Roman"/>
          <w:color w:val="000000" w:themeColor="text1"/>
          <w:sz w:val="24"/>
        </w:rPr>
      </w:pPr>
      <w:r w:rsidRPr="00C92B77">
        <w:rPr>
          <w:rFonts w:ascii="Times New Roman" w:hAnsi="Times New Roman" w:cs="Times New Roman"/>
          <w:color w:val="000000" w:themeColor="text1"/>
          <w:sz w:val="24"/>
        </w:rPr>
        <w:t>Por otra parte, teorías etiológicas como el modelo de competencia social de Harris</w:t>
      </w:r>
      <w:r w:rsidR="00842F4C" w:rsidRPr="00C92B77">
        <w:rPr>
          <w:rFonts w:ascii="Times New Roman" w:hAnsi="Times New Roman" w:cs="Times New Roman"/>
          <w:color w:val="000000" w:themeColor="text1"/>
          <w:sz w:val="24"/>
        </w:rPr>
        <w:t xml:space="preserve">on; Thompson Page y Cooper; </w:t>
      </w:r>
      <w:r w:rsidRPr="00C92B77">
        <w:rPr>
          <w:rFonts w:ascii="Times New Roman" w:hAnsi="Times New Roman" w:cs="Times New Roman"/>
          <w:color w:val="000000" w:themeColor="text1"/>
          <w:sz w:val="24"/>
        </w:rPr>
        <w:t xml:space="preserve">transaccional y de </w:t>
      </w:r>
      <w:proofErr w:type="spellStart"/>
      <w:r w:rsidRPr="00C92B77">
        <w:rPr>
          <w:rFonts w:ascii="Times New Roman" w:hAnsi="Times New Roman" w:cs="Times New Roman"/>
          <w:color w:val="000000" w:themeColor="text1"/>
          <w:sz w:val="24"/>
        </w:rPr>
        <w:t>Golembiewski</w:t>
      </w:r>
      <w:proofErr w:type="spellEnd"/>
      <w:r w:rsidRPr="00C92B77">
        <w:rPr>
          <w:rFonts w:ascii="Times New Roman" w:hAnsi="Times New Roman" w:cs="Times New Roman"/>
          <w:color w:val="000000" w:themeColor="text1"/>
          <w:sz w:val="24"/>
        </w:rPr>
        <w:t xml:space="preserve">, </w:t>
      </w:r>
      <w:proofErr w:type="spellStart"/>
      <w:r w:rsidRPr="00C92B77">
        <w:rPr>
          <w:rFonts w:ascii="Times New Roman" w:hAnsi="Times New Roman" w:cs="Times New Roman"/>
          <w:color w:val="000000" w:themeColor="text1"/>
          <w:sz w:val="24"/>
        </w:rPr>
        <w:t>Munzenrider</w:t>
      </w:r>
      <w:proofErr w:type="spellEnd"/>
      <w:r w:rsidRPr="00C92B77">
        <w:rPr>
          <w:rFonts w:ascii="Times New Roman" w:hAnsi="Times New Roman" w:cs="Times New Roman"/>
          <w:color w:val="000000" w:themeColor="text1"/>
          <w:sz w:val="24"/>
        </w:rPr>
        <w:t xml:space="preserve"> y Carter, basado en la teoría organizacional concluye que el trabajador atraviesa por diferentes </w:t>
      </w:r>
      <w:r w:rsidR="00963592" w:rsidRPr="00C92B77">
        <w:rPr>
          <w:rFonts w:ascii="Times New Roman" w:hAnsi="Times New Roman" w:cs="Times New Roman"/>
          <w:color w:val="000000" w:themeColor="text1"/>
          <w:sz w:val="24"/>
        </w:rPr>
        <w:t>fases hasta llegar al burnout,</w:t>
      </w:r>
      <w:r w:rsidRPr="00C92B77">
        <w:rPr>
          <w:rFonts w:ascii="Times New Roman" w:hAnsi="Times New Roman" w:cs="Times New Roman"/>
          <w:color w:val="000000" w:themeColor="text1"/>
          <w:sz w:val="24"/>
        </w:rPr>
        <w:t xml:space="preserve"> </w:t>
      </w:r>
      <w:r w:rsidR="00963592" w:rsidRPr="00C92B77">
        <w:rPr>
          <w:rFonts w:ascii="Times New Roman" w:hAnsi="Times New Roman" w:cs="Times New Roman"/>
          <w:color w:val="000000" w:themeColor="text1"/>
          <w:sz w:val="24"/>
        </w:rPr>
        <w:t xml:space="preserve">primero </w:t>
      </w:r>
      <w:r w:rsidRPr="00C92B77">
        <w:rPr>
          <w:rFonts w:ascii="Times New Roman" w:hAnsi="Times New Roman" w:cs="Times New Roman"/>
          <w:color w:val="000000" w:themeColor="text1"/>
          <w:sz w:val="24"/>
        </w:rPr>
        <w:t xml:space="preserve">experimenta su profesión como algo estimulante, posteriormente los objetivos empiezan a </w:t>
      </w:r>
      <w:r w:rsidR="00963592" w:rsidRPr="00C92B77">
        <w:rPr>
          <w:rFonts w:ascii="Times New Roman" w:hAnsi="Times New Roman" w:cs="Times New Roman"/>
          <w:color w:val="000000" w:themeColor="text1"/>
          <w:sz w:val="24"/>
        </w:rPr>
        <w:t xml:space="preserve">percibirse </w:t>
      </w:r>
      <w:r w:rsidRPr="00C92B77">
        <w:rPr>
          <w:rFonts w:ascii="Times New Roman" w:hAnsi="Times New Roman" w:cs="Times New Roman"/>
          <w:color w:val="000000" w:themeColor="text1"/>
          <w:sz w:val="24"/>
        </w:rPr>
        <w:t xml:space="preserve">complicados, llega la frustración </w:t>
      </w:r>
      <w:r w:rsidR="00963592" w:rsidRPr="00C92B77">
        <w:rPr>
          <w:rFonts w:ascii="Times New Roman" w:hAnsi="Times New Roman" w:cs="Times New Roman"/>
          <w:color w:val="000000" w:themeColor="text1"/>
          <w:sz w:val="24"/>
        </w:rPr>
        <w:t>originando</w:t>
      </w:r>
      <w:r w:rsidRPr="00C92B77">
        <w:rPr>
          <w:rFonts w:ascii="Times New Roman" w:hAnsi="Times New Roman" w:cs="Times New Roman"/>
          <w:color w:val="000000" w:themeColor="text1"/>
          <w:sz w:val="24"/>
        </w:rPr>
        <w:t xml:space="preserve"> resignación ante la posibilidad de cambiar las cosas y por último,  la imposibilidad física y psíquica de seguir adelante en el trabajo que desencadena en una sintomatología. </w:t>
      </w:r>
      <w:r w:rsidR="004B0EDE" w:rsidRPr="00C92B77">
        <w:rPr>
          <w:rFonts w:ascii="Times New Roman" w:hAnsi="Times New Roman" w:cs="Times New Roman"/>
          <w:noProof/>
          <w:color w:val="000000" w:themeColor="text1"/>
          <w:sz w:val="24"/>
          <w:szCs w:val="24"/>
        </w:rPr>
        <mc:AlternateContent>
          <mc:Choice Requires="wps">
            <w:drawing>
              <wp:anchor distT="0" distB="0" distL="114300" distR="114300" simplePos="0" relativeHeight="251657728" behindDoc="1" locked="0" layoutInCell="1" allowOverlap="1" wp14:anchorId="1D7178CE" wp14:editId="75888AC6">
                <wp:simplePos x="0" y="0"/>
                <wp:positionH relativeFrom="column">
                  <wp:posOffset>-5472430</wp:posOffset>
                </wp:positionH>
                <wp:positionV relativeFrom="paragraph">
                  <wp:posOffset>262255</wp:posOffset>
                </wp:positionV>
                <wp:extent cx="2467610" cy="28575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2857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3FB93" w14:textId="77777777" w:rsidR="00D06A61" w:rsidRDefault="00D06A61" w:rsidP="00D06A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178CE" id="_x0000_t202" coordsize="21600,21600" o:spt="202" path="m,l,21600r21600,l21600,xe">
                <v:stroke joinstyle="miter"/>
                <v:path gradientshapeok="t" o:connecttype="rect"/>
              </v:shapetype>
              <v:shape id="Text Box 11" o:spid="_x0000_s1026" type="#_x0000_t202" style="position:absolute;left:0;text-align:left;margin-left:-430.9pt;margin-top:20.65pt;width:194.3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" fillcolor="#0070c0" stroked="f">
                <v:textbox>
                  <w:txbxContent>
                    <w:p w14:paraId="6253FB93" w14:textId="77777777" w:rsidR="00D06A61" w:rsidRDefault="00D06A61" w:rsidP="00D06A61"/>
                  </w:txbxContent>
                </v:textbox>
              </v:shape>
            </w:pict>
          </mc:Fallback>
        </mc:AlternateContent>
      </w:r>
    </w:p>
    <w:p w14:paraId="4D16E2E2" w14:textId="1E707224" w:rsidR="00D06A61" w:rsidRPr="00C92B77" w:rsidRDefault="00DD2E7F" w:rsidP="00836EC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w:t>
      </w:r>
      <w:r w:rsidR="002C0A7E" w:rsidRPr="00C92B77">
        <w:rPr>
          <w:rFonts w:ascii="Times New Roman" w:hAnsi="Times New Roman" w:cs="Times New Roman"/>
          <w:bCs/>
          <w:sz w:val="24"/>
          <w:szCs w:val="24"/>
        </w:rPr>
        <w:t xml:space="preserve"> Organización Mundial de la Salud (OMS) en el 2019 reconoció al síndrome del burnout como enfermedad tras la ratificación de la revisión N°11 de la Clasificación Estadística Internacional de Enfermedades y Problemas de Salud Conexos (CIE-11) en el capítulo “Factores que influyen en el estado de salud o en el contacto con servicios de salud” que entr</w:t>
      </w:r>
      <w:r w:rsidR="00E15E38" w:rsidRPr="00C92B77">
        <w:rPr>
          <w:rFonts w:ascii="Times New Roman" w:hAnsi="Times New Roman" w:cs="Times New Roman"/>
          <w:bCs/>
          <w:sz w:val="24"/>
          <w:szCs w:val="24"/>
        </w:rPr>
        <w:t>ó</w:t>
      </w:r>
      <w:r w:rsidR="002C0A7E" w:rsidRPr="00C92B77">
        <w:rPr>
          <w:rFonts w:ascii="Times New Roman" w:hAnsi="Times New Roman" w:cs="Times New Roman"/>
          <w:bCs/>
          <w:sz w:val="24"/>
          <w:szCs w:val="24"/>
        </w:rPr>
        <w:t xml:space="preserve"> </w:t>
      </w:r>
      <w:r w:rsidR="002C0A7E" w:rsidRPr="00C92B77">
        <w:rPr>
          <w:rFonts w:ascii="Times New Roman" w:hAnsi="Times New Roman" w:cs="Times New Roman"/>
          <w:bCs/>
          <w:sz w:val="24"/>
          <w:szCs w:val="24"/>
        </w:rPr>
        <w:lastRenderedPageBreak/>
        <w:t>en vigor el 1 de enero del 2022</w:t>
      </w:r>
      <w:r w:rsidR="00DA1FE0" w:rsidRPr="00C92B77">
        <w:rPr>
          <w:rFonts w:ascii="Times New Roman" w:hAnsi="Times New Roman" w:cs="Times New Roman"/>
          <w:bCs/>
          <w:sz w:val="24"/>
          <w:szCs w:val="24"/>
        </w:rPr>
        <w:t>, permitiendo un mayor interés en su investigación, para lograr  un diagnóstico y tratamiento temprano</w:t>
      </w:r>
      <w:r>
        <w:rPr>
          <w:rFonts w:ascii="Times New Roman" w:hAnsi="Times New Roman" w:cs="Times New Roman"/>
          <w:bCs/>
          <w:sz w:val="24"/>
          <w:szCs w:val="24"/>
        </w:rPr>
        <w:t xml:space="preserve"> (OMS, 2019)</w:t>
      </w:r>
      <w:r w:rsidR="00DA1FE0" w:rsidRPr="00C92B77">
        <w:rPr>
          <w:rFonts w:ascii="Times New Roman" w:hAnsi="Times New Roman" w:cs="Times New Roman"/>
          <w:bCs/>
          <w:sz w:val="24"/>
          <w:szCs w:val="24"/>
        </w:rPr>
        <w:t>.</w:t>
      </w:r>
    </w:p>
    <w:p w14:paraId="20178431" w14:textId="315BBE94" w:rsidR="00267105" w:rsidRPr="00C92B77" w:rsidRDefault="00DA1FE0"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bCs/>
          <w:sz w:val="24"/>
          <w:szCs w:val="24"/>
        </w:rPr>
        <w:t xml:space="preserve">Además, </w:t>
      </w:r>
      <w:r w:rsidR="00D06A61" w:rsidRPr="00C92B77">
        <w:rPr>
          <w:rFonts w:ascii="Times New Roman" w:hAnsi="Times New Roman" w:cs="Times New Roman"/>
          <w:sz w:val="24"/>
          <w:szCs w:val="24"/>
        </w:rPr>
        <w:t xml:space="preserve">el reglamento de la Ley Federal de Seguridad y Salud en el trabajo, publicado el 13 de noviembre del 2014, </w:t>
      </w:r>
      <w:r w:rsidR="00F04D10" w:rsidRPr="00C92B77">
        <w:rPr>
          <w:rFonts w:ascii="Times New Roman" w:hAnsi="Times New Roman" w:cs="Times New Roman"/>
          <w:sz w:val="24"/>
          <w:szCs w:val="24"/>
        </w:rPr>
        <w:t xml:space="preserve">en el artículo </w:t>
      </w:r>
      <w:r w:rsidR="00F16171" w:rsidRPr="00C92B77">
        <w:rPr>
          <w:rFonts w:ascii="Times New Roman" w:hAnsi="Times New Roman" w:cs="Times New Roman"/>
          <w:sz w:val="24"/>
          <w:szCs w:val="24"/>
        </w:rPr>
        <w:t xml:space="preserve">3, fracción XVII, </w:t>
      </w:r>
      <w:r w:rsidR="00D06A61" w:rsidRPr="00C92B77">
        <w:rPr>
          <w:rFonts w:ascii="Times New Roman" w:hAnsi="Times New Roman" w:cs="Times New Roman"/>
          <w:sz w:val="24"/>
          <w:szCs w:val="24"/>
        </w:rPr>
        <w:t>exhibe que</w:t>
      </w:r>
      <w:r w:rsidR="00267105" w:rsidRPr="00C92B77">
        <w:rPr>
          <w:rFonts w:ascii="Times New Roman" w:hAnsi="Times New Roman" w:cs="Times New Roman"/>
          <w:sz w:val="24"/>
          <w:szCs w:val="24"/>
        </w:rPr>
        <w:t>:</w:t>
      </w:r>
    </w:p>
    <w:p w14:paraId="020ADBD6" w14:textId="602A699A" w:rsidR="00DA1FE0" w:rsidRPr="00C92B77" w:rsidRDefault="00D06A61" w:rsidP="00836EC7">
      <w:pPr>
        <w:spacing w:after="0" w:line="360" w:lineRule="auto"/>
        <w:ind w:left="709"/>
        <w:jc w:val="both"/>
        <w:rPr>
          <w:rFonts w:ascii="Times New Roman" w:hAnsi="Times New Roman" w:cs="Times New Roman"/>
          <w:sz w:val="24"/>
          <w:szCs w:val="24"/>
        </w:rPr>
      </w:pPr>
      <w:r w:rsidRPr="00C92B77">
        <w:rPr>
          <w:rFonts w:ascii="Times New Roman" w:hAnsi="Times New Roman" w:cs="Times New Roman"/>
          <w:sz w:val="24"/>
          <w:szCs w:val="24"/>
        </w:rPr>
        <w:t>los factores de riesgo psicosocial son aquellos que pueden provocar trastornos de ansiedad no orgánicos, del ciclo del sueño-vigilia y de estrés grave y adaptación, derivado de la naturaleza de las funciones del puesto de trabajo, el tipo de jornada de trabajo y la exposición a acontecimientos traumáticos severos o actos de violencia laboral al trabajador</w:t>
      </w:r>
      <w:r w:rsidR="00DA1FE0" w:rsidRPr="00C92B77">
        <w:rPr>
          <w:rFonts w:ascii="Times New Roman" w:hAnsi="Times New Roman" w:cs="Times New Roman"/>
          <w:sz w:val="24"/>
          <w:szCs w:val="24"/>
        </w:rPr>
        <w:t>, por el trabajo desarrollado</w:t>
      </w:r>
      <w:r w:rsidR="004002A9" w:rsidRPr="00C92B77">
        <w:rPr>
          <w:rFonts w:ascii="Times New Roman" w:hAnsi="Times New Roman" w:cs="Times New Roman"/>
          <w:sz w:val="24"/>
          <w:szCs w:val="24"/>
        </w:rPr>
        <w:t xml:space="preserve"> (p.68).</w:t>
      </w:r>
    </w:p>
    <w:p w14:paraId="75A04B26" w14:textId="4A69C91D" w:rsidR="00D06A61" w:rsidRPr="00C92B77" w:rsidRDefault="00DA1FE0" w:rsidP="00836EC7">
      <w:pPr>
        <w:spacing w:after="0" w:line="360" w:lineRule="auto"/>
        <w:jc w:val="both"/>
        <w:rPr>
          <w:rFonts w:ascii="Times New Roman" w:eastAsia="Times New Roman" w:hAnsi="Times New Roman" w:cs="Times New Roman"/>
          <w:color w:val="000000" w:themeColor="text1"/>
          <w:spacing w:val="-5"/>
          <w:sz w:val="24"/>
          <w:szCs w:val="24"/>
        </w:rPr>
      </w:pPr>
      <w:r w:rsidRPr="00C92B77">
        <w:rPr>
          <w:rFonts w:ascii="Times New Roman" w:hAnsi="Times New Roman" w:cs="Times New Roman"/>
          <w:color w:val="000000" w:themeColor="text1"/>
          <w:sz w:val="24"/>
          <w:szCs w:val="24"/>
        </w:rPr>
        <w:t>Por lo cual estudio</w:t>
      </w:r>
      <w:r w:rsidR="004A1B4B" w:rsidRPr="00C92B77">
        <w:rPr>
          <w:rFonts w:ascii="Times New Roman" w:hAnsi="Times New Roman" w:cs="Times New Roman"/>
          <w:color w:val="000000" w:themeColor="text1"/>
          <w:sz w:val="24"/>
          <w:szCs w:val="24"/>
        </w:rPr>
        <w:t>s</w:t>
      </w:r>
      <w:r w:rsidRPr="00C92B77">
        <w:rPr>
          <w:rFonts w:ascii="Times New Roman" w:hAnsi="Times New Roman" w:cs="Times New Roman"/>
          <w:color w:val="000000" w:themeColor="text1"/>
          <w:sz w:val="24"/>
          <w:szCs w:val="24"/>
        </w:rPr>
        <w:t xml:space="preserve"> como</w:t>
      </w:r>
      <w:r w:rsidR="00D06A61" w:rsidRPr="00C92B77">
        <w:rPr>
          <w:rFonts w:ascii="Times New Roman" w:hAnsi="Times New Roman" w:cs="Times New Roman"/>
          <w:color w:val="000000" w:themeColor="text1"/>
          <w:sz w:val="24"/>
          <w:szCs w:val="24"/>
        </w:rPr>
        <w:t xml:space="preserve">, </w:t>
      </w:r>
      <w:r w:rsidRPr="00C92B77">
        <w:rPr>
          <w:rFonts w:ascii="Times New Roman" w:hAnsi="Times New Roman" w:cs="Times New Roman"/>
          <w:color w:val="000000" w:themeColor="text1"/>
          <w:sz w:val="24"/>
          <w:szCs w:val="24"/>
        </w:rPr>
        <w:t xml:space="preserve">el </w:t>
      </w:r>
      <w:r w:rsidR="00D06A61" w:rsidRPr="00C92B77">
        <w:rPr>
          <w:rFonts w:ascii="Times New Roman" w:hAnsi="Times New Roman" w:cs="Times New Roman"/>
          <w:color w:val="000000" w:themeColor="text1"/>
          <w:sz w:val="24"/>
          <w:szCs w:val="24"/>
        </w:rPr>
        <w:t xml:space="preserve">realizado por </w:t>
      </w:r>
      <w:r w:rsidR="00D06A61" w:rsidRPr="00C92B77">
        <w:rPr>
          <w:rFonts w:ascii="Times New Roman" w:hAnsi="Times New Roman" w:cs="Times New Roman"/>
          <w:bCs/>
          <w:color w:val="000000" w:themeColor="text1"/>
          <w:sz w:val="24"/>
          <w:szCs w:val="24"/>
        </w:rPr>
        <w:t xml:space="preserve">Ma. Del Refugio López Palomar, Sara Adriana García Cueva, Manuel Pando Moreno en 2014, </w:t>
      </w:r>
      <w:r w:rsidR="004A1B4B" w:rsidRPr="00C92B77">
        <w:rPr>
          <w:rFonts w:ascii="Times New Roman" w:hAnsi="Times New Roman" w:cs="Times New Roman"/>
          <w:bCs/>
          <w:color w:val="000000" w:themeColor="text1"/>
          <w:sz w:val="24"/>
          <w:szCs w:val="24"/>
        </w:rPr>
        <w:t>“</w:t>
      </w:r>
      <w:r w:rsidR="00D06A61" w:rsidRPr="00C92B77">
        <w:rPr>
          <w:rFonts w:ascii="Times New Roman" w:hAnsi="Times New Roman" w:cs="Times New Roman"/>
          <w:bCs/>
          <w:color w:val="000000" w:themeColor="text1"/>
          <w:sz w:val="24"/>
          <w:szCs w:val="24"/>
        </w:rPr>
        <w:t xml:space="preserve">Factores de Riesgo Psicosocial y </w:t>
      </w:r>
      <w:r w:rsidR="00D06A61" w:rsidRPr="00C92B77">
        <w:rPr>
          <w:rFonts w:ascii="Times New Roman" w:hAnsi="Times New Roman" w:cs="Times New Roman"/>
          <w:bCs/>
          <w:i/>
          <w:iCs/>
          <w:color w:val="000000" w:themeColor="text1"/>
          <w:sz w:val="24"/>
          <w:szCs w:val="24"/>
        </w:rPr>
        <w:t>Burnout</w:t>
      </w:r>
      <w:r w:rsidR="00D06A61" w:rsidRPr="00C92B77">
        <w:rPr>
          <w:rFonts w:ascii="Times New Roman" w:hAnsi="Times New Roman" w:cs="Times New Roman"/>
          <w:bCs/>
          <w:color w:val="000000" w:themeColor="text1"/>
          <w:sz w:val="24"/>
          <w:szCs w:val="24"/>
        </w:rPr>
        <w:t xml:space="preserve"> en Población Económicamente Activa de Lima, Perú</w:t>
      </w:r>
      <w:r w:rsidR="004A1B4B" w:rsidRPr="00C92B77">
        <w:rPr>
          <w:rFonts w:ascii="Times New Roman" w:hAnsi="Times New Roman" w:cs="Times New Roman"/>
          <w:bCs/>
          <w:color w:val="000000" w:themeColor="text1"/>
          <w:sz w:val="24"/>
          <w:szCs w:val="24"/>
        </w:rPr>
        <w:t>”</w:t>
      </w:r>
      <w:r w:rsidR="00D06A61" w:rsidRPr="00C92B77">
        <w:rPr>
          <w:rFonts w:ascii="Times New Roman" w:hAnsi="Times New Roman" w:cs="Times New Roman"/>
          <w:bCs/>
          <w:color w:val="000000" w:themeColor="text1"/>
          <w:sz w:val="24"/>
          <w:szCs w:val="24"/>
        </w:rPr>
        <w:t xml:space="preserve">; </w:t>
      </w:r>
      <w:r w:rsidR="004A1B4B" w:rsidRPr="00C92B77">
        <w:rPr>
          <w:rFonts w:ascii="Times New Roman" w:eastAsia="Times New Roman" w:hAnsi="Times New Roman" w:cs="Times New Roman"/>
          <w:color w:val="000000" w:themeColor="text1"/>
          <w:spacing w:val="-5"/>
          <w:sz w:val="24"/>
          <w:szCs w:val="24"/>
        </w:rPr>
        <w:t>demostró</w:t>
      </w:r>
      <w:r w:rsidR="00D06A61" w:rsidRPr="00C92B77">
        <w:rPr>
          <w:rFonts w:ascii="Times New Roman" w:eastAsia="Times New Roman" w:hAnsi="Times New Roman" w:cs="Times New Roman"/>
          <w:color w:val="000000" w:themeColor="text1"/>
          <w:spacing w:val="-5"/>
          <w:sz w:val="24"/>
          <w:szCs w:val="24"/>
        </w:rPr>
        <w:t xml:space="preserve"> que existe asociación significativa </w:t>
      </w:r>
      <w:r w:rsidR="004A1B4B" w:rsidRPr="00C92B77">
        <w:rPr>
          <w:rFonts w:ascii="Times New Roman" w:eastAsia="Times New Roman" w:hAnsi="Times New Roman" w:cs="Times New Roman"/>
          <w:color w:val="000000" w:themeColor="text1"/>
          <w:spacing w:val="-5"/>
          <w:sz w:val="24"/>
          <w:szCs w:val="24"/>
        </w:rPr>
        <w:t>entre los factores psicosociales</w:t>
      </w:r>
      <w:r w:rsidR="00D06A61" w:rsidRPr="00C92B77">
        <w:rPr>
          <w:rFonts w:ascii="Times New Roman" w:eastAsia="Times New Roman" w:hAnsi="Times New Roman" w:cs="Times New Roman"/>
          <w:color w:val="000000" w:themeColor="text1"/>
          <w:spacing w:val="-5"/>
          <w:sz w:val="24"/>
          <w:szCs w:val="24"/>
        </w:rPr>
        <w:t xml:space="preserve"> y las variables </w:t>
      </w:r>
      <w:r w:rsidR="00EF68C0" w:rsidRPr="00C92B77">
        <w:rPr>
          <w:rFonts w:ascii="Times New Roman" w:eastAsia="Times New Roman" w:hAnsi="Times New Roman" w:cs="Times New Roman"/>
          <w:color w:val="000000" w:themeColor="text1"/>
          <w:spacing w:val="-5"/>
          <w:sz w:val="24"/>
          <w:szCs w:val="24"/>
        </w:rPr>
        <w:t>socio</w:t>
      </w:r>
      <w:r w:rsidR="00EF68C0" w:rsidRPr="00C92B77">
        <w:rPr>
          <w:rFonts w:ascii="Times New Roman" w:eastAsia="Times New Roman" w:hAnsi="Times New Roman" w:cs="Times New Roman"/>
          <w:color w:val="000000" w:themeColor="text1"/>
          <w:sz w:val="24"/>
          <w:szCs w:val="24"/>
        </w:rPr>
        <w:t>demográficas</w:t>
      </w:r>
      <w:r w:rsidR="00D06A61" w:rsidRPr="00C92B77">
        <w:rPr>
          <w:rFonts w:ascii="Times New Roman" w:eastAsia="Times New Roman" w:hAnsi="Times New Roman" w:cs="Times New Roman"/>
          <w:color w:val="000000" w:themeColor="text1"/>
          <w:spacing w:val="-5"/>
          <w:sz w:val="24"/>
          <w:szCs w:val="24"/>
        </w:rPr>
        <w:t xml:space="preserve"> y laborales, sexo, estado civil, </w:t>
      </w:r>
      <w:r w:rsidRPr="00C92B77">
        <w:rPr>
          <w:rFonts w:ascii="Times New Roman" w:eastAsia="Times New Roman" w:hAnsi="Times New Roman" w:cs="Times New Roman"/>
          <w:color w:val="000000" w:themeColor="text1"/>
          <w:spacing w:val="-5"/>
          <w:sz w:val="24"/>
          <w:szCs w:val="24"/>
        </w:rPr>
        <w:t>antigüedad</w:t>
      </w:r>
      <w:r w:rsidR="00D06A61" w:rsidRPr="00C92B77">
        <w:rPr>
          <w:rFonts w:ascii="Times New Roman" w:eastAsia="Times New Roman" w:hAnsi="Times New Roman" w:cs="Times New Roman"/>
          <w:color w:val="000000" w:themeColor="text1"/>
          <w:spacing w:val="-5"/>
          <w:sz w:val="24"/>
          <w:szCs w:val="24"/>
        </w:rPr>
        <w:t>, turno y las horas extras trabajadas; de igual manera estas con el burnout a excepción de los años trabajados en el mismo puesto. Los factores psicosociales de mayor riesgo y asociación significativa al burnout fueron las exigencias laborales, la carga de trabajo, el contenido y características de la tarea y las condiciones del lugar de trabajo.</w:t>
      </w:r>
    </w:p>
    <w:p w14:paraId="216FE9AB" w14:textId="05DF96E8" w:rsidR="00D06A61" w:rsidRPr="00C92B77" w:rsidRDefault="00D06A61"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En el año 2020, los autores Castañeda-Aguilera, E.; García de-Alba-</w:t>
      </w:r>
      <w:proofErr w:type="gramStart"/>
      <w:r w:rsidRPr="00C92B77">
        <w:rPr>
          <w:rFonts w:ascii="Times New Roman" w:hAnsi="Times New Roman" w:cs="Times New Roman"/>
          <w:color w:val="000000" w:themeColor="text1"/>
          <w:sz w:val="24"/>
          <w:szCs w:val="24"/>
        </w:rPr>
        <w:t>García;  J.</w:t>
      </w:r>
      <w:proofErr w:type="gramEnd"/>
      <w:r w:rsidRPr="00C92B77">
        <w:rPr>
          <w:rFonts w:ascii="Times New Roman" w:hAnsi="Times New Roman" w:cs="Times New Roman"/>
          <w:color w:val="000000" w:themeColor="text1"/>
          <w:sz w:val="24"/>
          <w:szCs w:val="24"/>
        </w:rPr>
        <w:t xml:space="preserve"> E.</w:t>
      </w:r>
      <w:r w:rsidR="004A1B4B" w:rsidRPr="00C92B77">
        <w:rPr>
          <w:rFonts w:ascii="Times New Roman" w:hAnsi="Times New Roman" w:cs="Times New Roman"/>
          <w:color w:val="000000" w:themeColor="text1"/>
          <w:sz w:val="24"/>
          <w:szCs w:val="24"/>
        </w:rPr>
        <w:t xml:space="preserve"> con su estudio </w:t>
      </w:r>
      <w:r w:rsidRPr="00C92B77">
        <w:rPr>
          <w:rFonts w:ascii="Times New Roman" w:hAnsi="Times New Roman" w:cs="Times New Roman"/>
          <w:color w:val="000000" w:themeColor="text1"/>
          <w:sz w:val="24"/>
          <w:szCs w:val="24"/>
        </w:rPr>
        <w:t>Síndrome de desgaste profesional (burnout) en médicos cirujanos especialistas: pr</w:t>
      </w:r>
      <w:r w:rsidR="00DA1FE0" w:rsidRPr="00C92B77">
        <w:rPr>
          <w:rFonts w:ascii="Times New Roman" w:hAnsi="Times New Roman" w:cs="Times New Roman"/>
          <w:color w:val="000000" w:themeColor="text1"/>
          <w:sz w:val="24"/>
          <w:szCs w:val="24"/>
        </w:rPr>
        <w:t>evalencia y factores de riesgo;</w:t>
      </w:r>
      <w:r w:rsidRPr="00C92B77">
        <w:rPr>
          <w:rFonts w:ascii="Times New Roman" w:hAnsi="Times New Roman" w:cs="Times New Roman"/>
          <w:color w:val="000000" w:themeColor="text1"/>
          <w:sz w:val="24"/>
          <w:szCs w:val="24"/>
        </w:rPr>
        <w:t xml:space="preserve"> obtuvieron que la afectación de burnout es mayor en el sexo femenino 4</w:t>
      </w:r>
      <w:r w:rsidR="00DA1FE0" w:rsidRPr="00C92B77">
        <w:rPr>
          <w:rFonts w:ascii="Times New Roman" w:hAnsi="Times New Roman" w:cs="Times New Roman"/>
          <w:color w:val="000000" w:themeColor="text1"/>
          <w:sz w:val="24"/>
          <w:szCs w:val="24"/>
        </w:rPr>
        <w:t xml:space="preserve">4.0%, así como factor de riesgo, </w:t>
      </w:r>
      <w:r w:rsidRPr="00C92B77">
        <w:rPr>
          <w:rFonts w:ascii="Times New Roman" w:hAnsi="Times New Roman" w:cs="Times New Roman"/>
          <w:color w:val="000000" w:themeColor="text1"/>
          <w:sz w:val="24"/>
          <w:szCs w:val="24"/>
        </w:rPr>
        <w:t>jornada noctur</w:t>
      </w:r>
      <w:r w:rsidR="00DA1FE0" w:rsidRPr="00C92B77">
        <w:rPr>
          <w:rFonts w:ascii="Times New Roman" w:hAnsi="Times New Roman" w:cs="Times New Roman"/>
          <w:color w:val="000000" w:themeColor="text1"/>
          <w:sz w:val="24"/>
          <w:szCs w:val="24"/>
        </w:rPr>
        <w:t>na 67%</w:t>
      </w:r>
      <w:r w:rsidRPr="00C92B77">
        <w:rPr>
          <w:rFonts w:ascii="Times New Roman" w:hAnsi="Times New Roman" w:cs="Times New Roman"/>
          <w:color w:val="000000" w:themeColor="text1"/>
          <w:sz w:val="24"/>
          <w:szCs w:val="24"/>
        </w:rPr>
        <w:t xml:space="preserve">, más de 10 años de antigüedad, no </w:t>
      </w:r>
      <w:r w:rsidR="004A1B4B" w:rsidRPr="00C92B77">
        <w:rPr>
          <w:rFonts w:ascii="Times New Roman" w:hAnsi="Times New Roman" w:cs="Times New Roman"/>
          <w:color w:val="000000" w:themeColor="text1"/>
          <w:sz w:val="24"/>
          <w:szCs w:val="24"/>
        </w:rPr>
        <w:t xml:space="preserve">tener </w:t>
      </w:r>
      <w:r w:rsidRPr="00C92B77">
        <w:rPr>
          <w:rFonts w:ascii="Times New Roman" w:hAnsi="Times New Roman" w:cs="Times New Roman"/>
          <w:color w:val="000000" w:themeColor="text1"/>
          <w:sz w:val="24"/>
          <w:szCs w:val="24"/>
        </w:rPr>
        <w:t xml:space="preserve">hijos y como factores protectores no tener pareja estable 95% y </w:t>
      </w:r>
      <w:r w:rsidR="00DA1FE0" w:rsidRPr="00C92B77">
        <w:rPr>
          <w:rFonts w:ascii="Times New Roman" w:hAnsi="Times New Roman" w:cs="Times New Roman"/>
          <w:color w:val="000000" w:themeColor="text1"/>
          <w:sz w:val="24"/>
          <w:szCs w:val="24"/>
        </w:rPr>
        <w:t xml:space="preserve"> ten</w:t>
      </w:r>
      <w:r w:rsidR="004A1B4B" w:rsidRPr="00C92B77">
        <w:rPr>
          <w:rFonts w:ascii="Times New Roman" w:hAnsi="Times New Roman" w:cs="Times New Roman"/>
          <w:color w:val="000000" w:themeColor="text1"/>
          <w:sz w:val="24"/>
          <w:szCs w:val="24"/>
        </w:rPr>
        <w:t xml:space="preserve">er menos de 40 años. </w:t>
      </w:r>
      <w:r w:rsidR="004A1B4B" w:rsidRPr="00C92B77">
        <w:rPr>
          <w:rFonts w:ascii="Times New Roman" w:hAnsi="Times New Roman" w:cs="Times New Roman"/>
          <w:color w:val="000000" w:themeColor="text1"/>
          <w:sz w:val="24"/>
        </w:rPr>
        <w:t xml:space="preserve">Así mismo, </w:t>
      </w:r>
      <w:r w:rsidRPr="00C92B77">
        <w:rPr>
          <w:rFonts w:ascii="Times New Roman" w:hAnsi="Times New Roman" w:cs="Times New Roman"/>
          <w:color w:val="000000" w:themeColor="text1"/>
          <w:sz w:val="24"/>
        </w:rPr>
        <w:t>Uribe Prado J,</w:t>
      </w:r>
      <w:r w:rsidRPr="00C92B77">
        <w:rPr>
          <w:rFonts w:ascii="Times New Roman" w:hAnsi="Times New Roman" w:cs="Times New Roman"/>
          <w:b/>
          <w:color w:val="000000" w:themeColor="text1"/>
          <w:sz w:val="24"/>
        </w:rPr>
        <w:t xml:space="preserve"> </w:t>
      </w:r>
      <w:r w:rsidRPr="00C92B77">
        <w:rPr>
          <w:rFonts w:ascii="Times New Roman" w:hAnsi="Times New Roman" w:cs="Times New Roman"/>
          <w:color w:val="000000" w:themeColor="text1"/>
          <w:sz w:val="24"/>
        </w:rPr>
        <w:t xml:space="preserve">en el 2020 </w:t>
      </w:r>
      <w:r w:rsidR="004A1B4B" w:rsidRPr="00C92B77">
        <w:rPr>
          <w:rFonts w:ascii="Times New Roman" w:hAnsi="Times New Roman" w:cs="Times New Roman"/>
          <w:color w:val="000000" w:themeColor="text1"/>
          <w:sz w:val="24"/>
        </w:rPr>
        <w:t>con su investigación</w:t>
      </w:r>
      <w:r w:rsidRPr="00C92B77">
        <w:rPr>
          <w:rFonts w:ascii="Times New Roman" w:hAnsi="Times New Roman" w:cs="Times New Roman"/>
          <w:color w:val="000000" w:themeColor="text1"/>
          <w:sz w:val="24"/>
        </w:rPr>
        <w:t xml:space="preserve"> “Riesgos psicosociales, burnout y psicosomáticos en tr</w:t>
      </w:r>
      <w:r w:rsidR="004A1B4B" w:rsidRPr="00C92B77">
        <w:rPr>
          <w:rFonts w:ascii="Times New Roman" w:hAnsi="Times New Roman" w:cs="Times New Roman"/>
          <w:color w:val="000000" w:themeColor="text1"/>
          <w:sz w:val="24"/>
        </w:rPr>
        <w:t>abajadores del sector público”; obtuvo como resultado</w:t>
      </w:r>
      <w:r w:rsidRPr="00C92B77">
        <w:rPr>
          <w:rFonts w:ascii="Times New Roman" w:hAnsi="Times New Roman" w:cs="Times New Roman"/>
          <w:color w:val="000000" w:themeColor="text1"/>
          <w:sz w:val="24"/>
        </w:rPr>
        <w:t xml:space="preserve">, jornada de trabajo extensa, liderazgo adverso y relaciones </w:t>
      </w:r>
      <w:proofErr w:type="spellStart"/>
      <w:r w:rsidRPr="00C92B77">
        <w:rPr>
          <w:rFonts w:ascii="Times New Roman" w:hAnsi="Times New Roman" w:cs="Times New Roman"/>
          <w:color w:val="000000" w:themeColor="text1"/>
          <w:sz w:val="24"/>
        </w:rPr>
        <w:t>deﬁcient</w:t>
      </w:r>
      <w:r w:rsidR="004A1B4B" w:rsidRPr="00C92B77">
        <w:rPr>
          <w:rFonts w:ascii="Times New Roman" w:hAnsi="Times New Roman" w:cs="Times New Roman"/>
          <w:color w:val="000000" w:themeColor="text1"/>
          <w:sz w:val="24"/>
        </w:rPr>
        <w:t>e</w:t>
      </w:r>
      <w:r w:rsidR="004B0EDE" w:rsidRPr="00C92B77">
        <w:rPr>
          <w:rFonts w:ascii="Times New Roman" w:hAnsi="Times New Roman" w:cs="Times New Roman"/>
          <w:color w:val="000000" w:themeColor="text1"/>
          <w:sz w:val="24"/>
        </w:rPr>
        <w:t>s</w:t>
      </w:r>
      <w:proofErr w:type="spellEnd"/>
      <w:r w:rsidR="004A1B4B" w:rsidRPr="00C92B77">
        <w:rPr>
          <w:rFonts w:ascii="Times New Roman" w:hAnsi="Times New Roman" w:cs="Times New Roman"/>
          <w:color w:val="000000" w:themeColor="text1"/>
          <w:sz w:val="24"/>
        </w:rPr>
        <w:t xml:space="preserve"> (con 24.6%</w:t>
      </w:r>
      <w:r w:rsidR="00DA1FE0" w:rsidRPr="00C92B77">
        <w:rPr>
          <w:rFonts w:ascii="Times New Roman" w:hAnsi="Times New Roman" w:cs="Times New Roman"/>
          <w:color w:val="000000" w:themeColor="text1"/>
          <w:sz w:val="24"/>
        </w:rPr>
        <w:t xml:space="preserve">) </w:t>
      </w:r>
      <w:r w:rsidRPr="00C92B77">
        <w:rPr>
          <w:rFonts w:ascii="Times New Roman" w:hAnsi="Times New Roman" w:cs="Times New Roman"/>
          <w:color w:val="000000" w:themeColor="text1"/>
          <w:sz w:val="24"/>
        </w:rPr>
        <w:t>, interferencia trabajo familia (17%) así como insatisfacción de logro (12.8%); además</w:t>
      </w:r>
      <w:r w:rsidR="00DA1FE0" w:rsidRPr="00C92B77">
        <w:rPr>
          <w:rFonts w:ascii="Times New Roman" w:hAnsi="Times New Roman" w:cs="Times New Roman"/>
          <w:color w:val="000000" w:themeColor="text1"/>
          <w:sz w:val="24"/>
        </w:rPr>
        <w:t xml:space="preserve">, </w:t>
      </w:r>
      <w:r w:rsidRPr="00C92B77">
        <w:rPr>
          <w:rFonts w:ascii="Times New Roman" w:hAnsi="Times New Roman" w:cs="Times New Roman"/>
          <w:color w:val="000000" w:themeColor="text1"/>
          <w:sz w:val="24"/>
        </w:rPr>
        <w:t>trastornos de sueño (5.6%), indicador de ansiedad (3.9%), indicador de depresión (3.9%), trastornos gastrointestinales (1%) y psiconeuróticos (.7%) evidenciando ayuda psicosocial, además de un diagnóstico temprano de burnout.</w:t>
      </w:r>
    </w:p>
    <w:p w14:paraId="5D640F13" w14:textId="77777777" w:rsidR="00DA1FE0" w:rsidRPr="00C92B77" w:rsidRDefault="00DA1FE0" w:rsidP="00836EC7">
      <w:pPr>
        <w:spacing w:after="0" w:line="360" w:lineRule="auto"/>
        <w:jc w:val="both"/>
        <w:rPr>
          <w:rFonts w:ascii="Times New Roman" w:hAnsi="Times New Roman" w:cs="Times New Roman"/>
          <w:color w:val="000000" w:themeColor="text1"/>
          <w:sz w:val="24"/>
        </w:rPr>
      </w:pPr>
      <w:r w:rsidRPr="00C92B77">
        <w:rPr>
          <w:rFonts w:ascii="Times New Roman" w:hAnsi="Times New Roman" w:cs="Times New Roman"/>
          <w:color w:val="000000" w:themeColor="text1"/>
          <w:sz w:val="24"/>
        </w:rPr>
        <w:t xml:space="preserve">De ahí que, se </w:t>
      </w:r>
      <w:r w:rsidR="004A1B4B" w:rsidRPr="00C92B77">
        <w:rPr>
          <w:rFonts w:ascii="Times New Roman" w:hAnsi="Times New Roman" w:cs="Times New Roman"/>
          <w:color w:val="000000" w:themeColor="text1"/>
          <w:sz w:val="24"/>
        </w:rPr>
        <w:t>busque</w:t>
      </w:r>
      <w:r w:rsidRPr="00C92B77">
        <w:rPr>
          <w:rFonts w:ascii="Times New Roman" w:hAnsi="Times New Roman" w:cs="Times New Roman"/>
          <w:color w:val="000000" w:themeColor="text1"/>
          <w:sz w:val="24"/>
        </w:rPr>
        <w:t xml:space="preserve"> identificar los </w:t>
      </w:r>
      <w:r w:rsidR="004A1B4B" w:rsidRPr="00C92B77">
        <w:rPr>
          <w:rFonts w:ascii="Times New Roman" w:hAnsi="Times New Roman" w:cs="Times New Roman"/>
          <w:color w:val="000000" w:themeColor="text1"/>
          <w:sz w:val="24"/>
        </w:rPr>
        <w:t xml:space="preserve">principales </w:t>
      </w:r>
      <w:r w:rsidRPr="00C92B77">
        <w:rPr>
          <w:rFonts w:ascii="Times New Roman" w:hAnsi="Times New Roman" w:cs="Times New Roman"/>
          <w:color w:val="000000" w:themeColor="text1"/>
          <w:sz w:val="24"/>
        </w:rPr>
        <w:t xml:space="preserve">factores de riesgo psicosocial y enfermedades psicosomáticas asociadas al burnout en el sexo femenino. </w:t>
      </w:r>
    </w:p>
    <w:p w14:paraId="1414354F" w14:textId="5EC6528C" w:rsidR="005638CF" w:rsidRDefault="005638CF" w:rsidP="00836EC7">
      <w:pPr>
        <w:spacing w:after="0" w:line="360" w:lineRule="auto"/>
        <w:jc w:val="both"/>
        <w:rPr>
          <w:rFonts w:ascii="Times New Roman" w:hAnsi="Times New Roman" w:cs="Times New Roman"/>
          <w:color w:val="000000" w:themeColor="text1"/>
          <w:sz w:val="24"/>
        </w:rPr>
      </w:pPr>
    </w:p>
    <w:p w14:paraId="7959B3AD" w14:textId="014EE67E" w:rsidR="00836EC7" w:rsidRDefault="00836EC7" w:rsidP="00836EC7">
      <w:pPr>
        <w:spacing w:after="0" w:line="360" w:lineRule="auto"/>
        <w:jc w:val="both"/>
        <w:rPr>
          <w:rFonts w:ascii="Times New Roman" w:hAnsi="Times New Roman" w:cs="Times New Roman"/>
          <w:color w:val="000000" w:themeColor="text1"/>
          <w:sz w:val="24"/>
        </w:rPr>
      </w:pPr>
    </w:p>
    <w:p w14:paraId="4AED1FF4" w14:textId="77777777" w:rsidR="00836EC7" w:rsidRPr="00C92B77" w:rsidRDefault="00836EC7" w:rsidP="00836EC7">
      <w:pPr>
        <w:spacing w:after="0" w:line="360" w:lineRule="auto"/>
        <w:jc w:val="both"/>
        <w:rPr>
          <w:rFonts w:ascii="Times New Roman" w:hAnsi="Times New Roman" w:cs="Times New Roman"/>
          <w:color w:val="000000" w:themeColor="text1"/>
          <w:sz w:val="24"/>
        </w:rPr>
      </w:pPr>
    </w:p>
    <w:p w14:paraId="664DDE94" w14:textId="5E1D80D7" w:rsidR="004533D3" w:rsidRPr="005539D6" w:rsidRDefault="00162F9E" w:rsidP="00836EC7">
      <w:pPr>
        <w:spacing w:after="0" w:line="360" w:lineRule="auto"/>
        <w:jc w:val="center"/>
        <w:rPr>
          <w:rFonts w:ascii="Times New Roman" w:eastAsia="Times New Roman" w:hAnsi="Times New Roman" w:cs="Times New Roman"/>
          <w:b/>
          <w:sz w:val="32"/>
          <w:szCs w:val="32"/>
        </w:rPr>
      </w:pPr>
      <w:proofErr w:type="spellStart"/>
      <w:r w:rsidRPr="005539D6">
        <w:rPr>
          <w:rFonts w:ascii="Times New Roman" w:eastAsia="Times New Roman" w:hAnsi="Times New Roman" w:cs="Times New Roman"/>
          <w:b/>
          <w:sz w:val="32"/>
          <w:szCs w:val="32"/>
        </w:rPr>
        <w:lastRenderedPageBreak/>
        <w:t>M</w:t>
      </w:r>
      <w:r w:rsidR="005539D6" w:rsidRPr="005539D6">
        <w:rPr>
          <w:rFonts w:ascii="Times New Roman" w:eastAsia="Times New Roman" w:hAnsi="Times New Roman" w:cs="Times New Roman"/>
          <w:b/>
          <w:sz w:val="32"/>
          <w:szCs w:val="32"/>
        </w:rPr>
        <w:t>etodologìa</w:t>
      </w:r>
      <w:proofErr w:type="spellEnd"/>
    </w:p>
    <w:p w14:paraId="21324DE1" w14:textId="0EB2EF25" w:rsidR="007A5AB6" w:rsidRPr="00836EC7" w:rsidRDefault="007A5AB6" w:rsidP="00836EC7">
      <w:pPr>
        <w:spacing w:after="0" w:line="360" w:lineRule="auto"/>
        <w:jc w:val="center"/>
        <w:rPr>
          <w:rFonts w:ascii="Times New Roman" w:eastAsia="Times New Roman" w:hAnsi="Times New Roman" w:cs="Times New Roman"/>
          <w:b/>
          <w:sz w:val="28"/>
          <w:szCs w:val="28"/>
        </w:rPr>
      </w:pPr>
      <w:r w:rsidRPr="00836EC7">
        <w:rPr>
          <w:rFonts w:ascii="Times New Roman" w:eastAsia="Times New Roman" w:hAnsi="Times New Roman" w:cs="Times New Roman"/>
          <w:b/>
          <w:sz w:val="28"/>
          <w:szCs w:val="28"/>
        </w:rPr>
        <w:t>M</w:t>
      </w:r>
      <w:r w:rsidR="00162F9E" w:rsidRPr="00836EC7">
        <w:rPr>
          <w:rFonts w:ascii="Times New Roman" w:eastAsia="Times New Roman" w:hAnsi="Times New Roman" w:cs="Times New Roman"/>
          <w:b/>
          <w:sz w:val="28"/>
          <w:szCs w:val="28"/>
        </w:rPr>
        <w:t>é</w:t>
      </w:r>
      <w:r w:rsidRPr="00836EC7">
        <w:rPr>
          <w:rFonts w:ascii="Times New Roman" w:eastAsia="Times New Roman" w:hAnsi="Times New Roman" w:cs="Times New Roman"/>
          <w:b/>
          <w:sz w:val="28"/>
          <w:szCs w:val="28"/>
        </w:rPr>
        <w:t>todo</w:t>
      </w:r>
    </w:p>
    <w:p w14:paraId="04B98000" w14:textId="6AFA6684" w:rsidR="004533D3" w:rsidRPr="00162F9E" w:rsidRDefault="007A5AB6" w:rsidP="00836EC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 este estudio se trabajó con una metodología mixta</w:t>
      </w:r>
      <w:r w:rsidR="00162F9E">
        <w:rPr>
          <w:rFonts w:ascii="Times New Roman" w:eastAsia="Times New Roman" w:hAnsi="Times New Roman" w:cs="Times New Roman"/>
          <w:bCs/>
          <w:sz w:val="24"/>
          <w:szCs w:val="24"/>
        </w:rPr>
        <w:t xml:space="preserve"> y un tipo de investigación descriptiva</w:t>
      </w:r>
      <w:r>
        <w:rPr>
          <w:rFonts w:ascii="Times New Roman" w:eastAsia="Times New Roman" w:hAnsi="Times New Roman" w:cs="Times New Roman"/>
          <w:bCs/>
          <w:sz w:val="24"/>
          <w:szCs w:val="24"/>
        </w:rPr>
        <w:t xml:space="preserve"> </w:t>
      </w:r>
      <w:r w:rsidR="00162F9E">
        <w:rPr>
          <w:rFonts w:ascii="Times New Roman" w:eastAsia="Times New Roman" w:hAnsi="Times New Roman" w:cs="Times New Roman"/>
          <w:bCs/>
          <w:sz w:val="24"/>
          <w:szCs w:val="24"/>
        </w:rPr>
        <w:t xml:space="preserve">para medir el factor psicosocial presente. </w:t>
      </w:r>
      <w:r w:rsidR="007C291A" w:rsidRPr="00C92B77">
        <w:rPr>
          <w:rFonts w:ascii="Times New Roman" w:hAnsi="Times New Roman" w:cs="Times New Roman"/>
          <w:color w:val="000000" w:themeColor="text1"/>
          <w:sz w:val="24"/>
          <w:szCs w:val="24"/>
        </w:rPr>
        <w:t>Se trabajó con una muestra no probabilística intencional selectiva por disponibilidad</w:t>
      </w:r>
      <w:r w:rsidR="008F48A4" w:rsidRPr="00C92B77">
        <w:rPr>
          <w:rFonts w:ascii="Times New Roman" w:hAnsi="Times New Roman" w:cs="Times New Roman"/>
          <w:color w:val="000000" w:themeColor="text1"/>
          <w:sz w:val="24"/>
          <w:szCs w:val="24"/>
        </w:rPr>
        <w:t>,</w:t>
      </w:r>
      <w:r w:rsidR="007C291A" w:rsidRPr="00C92B77">
        <w:rPr>
          <w:rFonts w:ascii="Times New Roman" w:hAnsi="Times New Roman" w:cs="Times New Roman"/>
          <w:color w:val="000000" w:themeColor="text1"/>
          <w:sz w:val="24"/>
          <w:szCs w:val="24"/>
        </w:rPr>
        <w:t xml:space="preserve"> </w:t>
      </w:r>
      <w:r w:rsidR="00A82D3C">
        <w:rPr>
          <w:rFonts w:ascii="Times New Roman" w:hAnsi="Times New Roman" w:cs="Times New Roman"/>
          <w:color w:val="000000" w:themeColor="text1"/>
          <w:sz w:val="24"/>
          <w:szCs w:val="24"/>
        </w:rPr>
        <w:t xml:space="preserve">con la </w:t>
      </w:r>
      <w:r w:rsidR="007C291A" w:rsidRPr="00C92B77">
        <w:rPr>
          <w:rFonts w:ascii="Times New Roman" w:hAnsi="Times New Roman" w:cs="Times New Roman"/>
          <w:color w:val="000000" w:themeColor="text1"/>
          <w:sz w:val="24"/>
          <w:szCs w:val="24"/>
        </w:rPr>
        <w:t>valora</w:t>
      </w:r>
      <w:r w:rsidR="00A82D3C">
        <w:rPr>
          <w:rFonts w:ascii="Times New Roman" w:hAnsi="Times New Roman" w:cs="Times New Roman"/>
          <w:color w:val="000000" w:themeColor="text1"/>
          <w:sz w:val="24"/>
          <w:szCs w:val="24"/>
        </w:rPr>
        <w:t>ció</w:t>
      </w:r>
      <w:r w:rsidR="007C291A" w:rsidRPr="00C92B77">
        <w:rPr>
          <w:rFonts w:ascii="Times New Roman" w:hAnsi="Times New Roman" w:cs="Times New Roman"/>
          <w:color w:val="000000" w:themeColor="text1"/>
          <w:sz w:val="24"/>
          <w:szCs w:val="24"/>
        </w:rPr>
        <w:t>n</w:t>
      </w:r>
      <w:r w:rsidR="00EC1DDF">
        <w:rPr>
          <w:rFonts w:ascii="Times New Roman" w:hAnsi="Times New Roman" w:cs="Times New Roman"/>
          <w:color w:val="000000" w:themeColor="text1"/>
          <w:sz w:val="24"/>
          <w:szCs w:val="24"/>
        </w:rPr>
        <w:t xml:space="preserve"> </w:t>
      </w:r>
      <w:r w:rsidR="007C291A" w:rsidRPr="00C92B77">
        <w:rPr>
          <w:rFonts w:ascii="Times New Roman" w:hAnsi="Times New Roman" w:cs="Times New Roman"/>
          <w:color w:val="000000" w:themeColor="text1"/>
          <w:sz w:val="24"/>
          <w:szCs w:val="24"/>
        </w:rPr>
        <w:t>d</w:t>
      </w:r>
      <w:r w:rsidR="00EC1DDF">
        <w:rPr>
          <w:rFonts w:ascii="Times New Roman" w:hAnsi="Times New Roman" w:cs="Times New Roman"/>
          <w:color w:val="000000" w:themeColor="text1"/>
          <w:sz w:val="24"/>
          <w:szCs w:val="24"/>
        </w:rPr>
        <w:t>e</w:t>
      </w:r>
      <w:r w:rsidR="008F48A4" w:rsidRPr="00C92B77">
        <w:rPr>
          <w:rFonts w:ascii="Times New Roman" w:hAnsi="Times New Roman" w:cs="Times New Roman"/>
          <w:color w:val="000000" w:themeColor="text1"/>
          <w:sz w:val="24"/>
          <w:szCs w:val="24"/>
        </w:rPr>
        <w:t xml:space="preserve"> tres poblaciones del sector terciario y servicios financieros dentro de seguros y fondos de pensiones correspondiente al área de ventas de las empresas PROFUTURO GNP; GRUPO FINANCIERO INBURSA </w:t>
      </w:r>
      <w:r w:rsidR="007C291A" w:rsidRPr="00C92B77">
        <w:rPr>
          <w:rFonts w:ascii="Times New Roman" w:hAnsi="Times New Roman" w:cs="Times New Roman"/>
          <w:color w:val="000000" w:themeColor="text1"/>
          <w:sz w:val="24"/>
          <w:szCs w:val="24"/>
        </w:rPr>
        <w:t>y tres Bancos, reuniendo</w:t>
      </w:r>
      <w:r w:rsidR="008F48A4" w:rsidRPr="00C92B77">
        <w:rPr>
          <w:rFonts w:ascii="Times New Roman" w:hAnsi="Times New Roman" w:cs="Times New Roman"/>
          <w:color w:val="000000" w:themeColor="text1"/>
          <w:sz w:val="24"/>
          <w:szCs w:val="24"/>
        </w:rPr>
        <w:t xml:space="preserve"> un total de 65 activas, con un rango de 28 a 56 años de edad, grado de instrucción técnico superior y universitario; estado civil casadas; con antigüedad mínima de 1 año y máxima de 30 años, descartando aquellas que presentan alguna enfermedad degenerativa- crónica; que no desearan participar o no realizaran las evaluaciones completas.</w:t>
      </w:r>
    </w:p>
    <w:p w14:paraId="79A1CA6E" w14:textId="1331743C" w:rsidR="00EC0F6C" w:rsidRPr="00C92B77" w:rsidRDefault="00EC0F6C"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Para es</w:t>
      </w:r>
      <w:r w:rsidR="00162F9E">
        <w:rPr>
          <w:rFonts w:ascii="Times New Roman" w:hAnsi="Times New Roman" w:cs="Times New Roman"/>
          <w:color w:val="000000" w:themeColor="text1"/>
          <w:sz w:val="24"/>
          <w:szCs w:val="24"/>
        </w:rPr>
        <w:t>te</w:t>
      </w:r>
      <w:r w:rsidRPr="00C92B77">
        <w:rPr>
          <w:rFonts w:ascii="Times New Roman" w:hAnsi="Times New Roman" w:cs="Times New Roman"/>
          <w:color w:val="000000" w:themeColor="text1"/>
          <w:sz w:val="24"/>
          <w:szCs w:val="24"/>
        </w:rPr>
        <w:t xml:space="preserve"> estudio se utilizaron técnicas </w:t>
      </w:r>
      <w:r w:rsidR="00162F9E">
        <w:rPr>
          <w:rFonts w:ascii="Times New Roman" w:hAnsi="Times New Roman" w:cs="Times New Roman"/>
          <w:color w:val="000000" w:themeColor="text1"/>
          <w:sz w:val="24"/>
          <w:szCs w:val="24"/>
        </w:rPr>
        <w:t xml:space="preserve">de acopio de información </w:t>
      </w:r>
      <w:r w:rsidRPr="00C92B77">
        <w:rPr>
          <w:rFonts w:ascii="Times New Roman" w:hAnsi="Times New Roman" w:cs="Times New Roman"/>
          <w:color w:val="000000" w:themeColor="text1"/>
          <w:sz w:val="24"/>
          <w:szCs w:val="24"/>
        </w:rPr>
        <w:t xml:space="preserve">cuantitativas, tales como: </w:t>
      </w:r>
      <w:r w:rsidRPr="00C92B77">
        <w:rPr>
          <w:rFonts w:ascii="Times New Roman" w:hAnsi="Times New Roman" w:cs="Times New Roman"/>
          <w:i/>
          <w:color w:val="000000" w:themeColor="text1"/>
          <w:sz w:val="24"/>
          <w:szCs w:val="24"/>
        </w:rPr>
        <w:t xml:space="preserve">Cuestionario en frecuencias tipo Likert </w:t>
      </w:r>
      <w:r w:rsidRPr="00C92B77">
        <w:rPr>
          <w:rFonts w:ascii="Times New Roman" w:hAnsi="Times New Roman" w:cs="Times New Roman"/>
          <w:color w:val="000000" w:themeColor="text1"/>
          <w:sz w:val="24"/>
          <w:szCs w:val="24"/>
        </w:rPr>
        <w:t>de 15 reactivos para obtener el nivel de burnout dentro de la empresa e identificando el porcentaje de trabajadoras dentro del mismo, así como las consecuencias derivadas de los factores de riesgo psicosocial asociados al burnout, por medio de una aplicación colectiva en un tiempo estimado de 40 minutos</w:t>
      </w:r>
      <w:r w:rsidR="005D5BD5" w:rsidRPr="00C92B77">
        <w:rPr>
          <w:rFonts w:ascii="Times New Roman" w:hAnsi="Times New Roman" w:cs="Times New Roman"/>
          <w:color w:val="000000" w:themeColor="text1"/>
          <w:sz w:val="24"/>
          <w:szCs w:val="24"/>
        </w:rPr>
        <w:t xml:space="preserve">, obteniendo por medio del coeficiente Alfa de Cronbach </w:t>
      </w:r>
      <w:r w:rsidR="005D5BD5" w:rsidRPr="00C92B77">
        <w:rPr>
          <w:rFonts w:ascii="Times New Roman" w:hAnsi="Times New Roman" w:cs="Times New Roman"/>
          <w:sz w:val="24"/>
          <w:szCs w:val="24"/>
        </w:rPr>
        <w:t xml:space="preserve">.85 valorando una confiabilidad significativa. </w:t>
      </w:r>
    </w:p>
    <w:p w14:paraId="4EDFD7A5" w14:textId="77777777" w:rsidR="005D5BD5" w:rsidRPr="00C92B77" w:rsidRDefault="00EC0F6C"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i/>
          <w:color w:val="000000" w:themeColor="text1"/>
          <w:sz w:val="24"/>
          <w:szCs w:val="24"/>
        </w:rPr>
        <w:t>Cuestionario de opinión o cerrado</w:t>
      </w:r>
      <w:r w:rsidRPr="00C92B77">
        <w:rPr>
          <w:rFonts w:ascii="Times New Roman" w:hAnsi="Times New Roman" w:cs="Times New Roman"/>
          <w:color w:val="000000" w:themeColor="text1"/>
          <w:sz w:val="24"/>
          <w:szCs w:val="24"/>
        </w:rPr>
        <w:t>, estructurado con 14 preguntas de opción múltiple para valorar las dos dimensiones del estudio: factores de riesgo psicosocial asociados al burnout tales como, factores del entorno y puestos de trabajo, relaciones en el trabajo, carga total de trabajo y factores organizativos y las enfermedades psicosomáticas que impactan en la salud de las activas, llevándolas a exhibir posibles conductas de riesgo, aplicado de forma colectiva con una duración</w:t>
      </w:r>
      <w:r w:rsidR="005D5BD5" w:rsidRPr="00C92B77">
        <w:rPr>
          <w:rFonts w:ascii="Times New Roman" w:hAnsi="Times New Roman" w:cs="Times New Roman"/>
          <w:color w:val="000000" w:themeColor="text1"/>
          <w:sz w:val="24"/>
          <w:szCs w:val="24"/>
        </w:rPr>
        <w:t xml:space="preserve"> de 30 minutos aproximadamente, valorado con </w:t>
      </w:r>
      <w:r w:rsidR="005D5BD5" w:rsidRPr="00C92B77">
        <w:rPr>
          <w:rFonts w:ascii="Times New Roman" w:hAnsi="Times New Roman" w:cs="Times New Roman"/>
          <w:sz w:val="24"/>
          <w:szCs w:val="24"/>
        </w:rPr>
        <w:t xml:space="preserve">.78, demostrando también fiabilidad del instrumento. </w:t>
      </w:r>
    </w:p>
    <w:p w14:paraId="7C60AE2D" w14:textId="77777777" w:rsidR="00EC0F6C" w:rsidRPr="00C92B77" w:rsidRDefault="00EC0F6C"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Por otro lado, las técnicas cualitativas utilizadas para indagar en los resultados de las dos técnicas anteriores fueron: </w:t>
      </w:r>
    </w:p>
    <w:p w14:paraId="2407015D" w14:textId="77777777" w:rsidR="00EC0F6C" w:rsidRPr="00C92B77" w:rsidRDefault="00EC0F6C"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Grupo focal, con la participación  mínima de 10 sujetos de la muestra detectados con niveles ponderados de burnout, duración aproximada de 50 minutos y 11 preguntas base; con el fin de confirmar los </w:t>
      </w:r>
      <w:r w:rsidR="005D5BD5" w:rsidRPr="00C92B77">
        <w:rPr>
          <w:rFonts w:ascii="Times New Roman" w:hAnsi="Times New Roman" w:cs="Times New Roman"/>
          <w:color w:val="000000" w:themeColor="text1"/>
          <w:sz w:val="24"/>
          <w:szCs w:val="24"/>
        </w:rPr>
        <w:t>factores de riesgo psicosocial</w:t>
      </w:r>
      <w:r w:rsidRPr="00C92B77">
        <w:rPr>
          <w:rFonts w:ascii="Times New Roman" w:hAnsi="Times New Roman" w:cs="Times New Roman"/>
          <w:color w:val="000000" w:themeColor="text1"/>
          <w:sz w:val="24"/>
          <w:szCs w:val="24"/>
        </w:rPr>
        <w:t xml:space="preserve"> identificados en la técnica del cuestionario de opinión o cerrado; </w:t>
      </w:r>
      <w:r w:rsidR="005D5BD5" w:rsidRPr="00C92B77">
        <w:rPr>
          <w:rFonts w:ascii="Times New Roman" w:hAnsi="Times New Roman" w:cs="Times New Roman"/>
          <w:color w:val="000000" w:themeColor="text1"/>
          <w:sz w:val="24"/>
          <w:szCs w:val="24"/>
        </w:rPr>
        <w:t>personalizando</w:t>
      </w:r>
      <w:r w:rsidRPr="00C92B77">
        <w:rPr>
          <w:rFonts w:ascii="Times New Roman" w:hAnsi="Times New Roman" w:cs="Times New Roman"/>
          <w:color w:val="000000" w:themeColor="text1"/>
          <w:sz w:val="24"/>
          <w:szCs w:val="24"/>
        </w:rPr>
        <w:t xml:space="preserve"> las preguntas con el fin de poder establecer los niveles de vinculación con los diferentes factores de riesgo psicosocial detectados asociados al burnout, además de identificar el grado de afección en cuanto a la presencia de enfermedades psicosomáticas en las activas.</w:t>
      </w:r>
    </w:p>
    <w:p w14:paraId="3BCC20EE" w14:textId="77777777" w:rsidR="00EC0F6C" w:rsidRPr="00C92B77" w:rsidRDefault="00EC0F6C"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lastRenderedPageBreak/>
        <w:t>Red semántica, aplicada a los 10 sujetos mínimos del grupo focal, en un tiempo estimado de 10 minutos, con la cual se buscó percibir la importancia que tiene en la comprensión de la vida social de las trabajadoras el burnout y como este genera un impacto en su vida diaria como mujer.</w:t>
      </w:r>
    </w:p>
    <w:p w14:paraId="211823A1" w14:textId="4A43B546" w:rsidR="00EC0F6C" w:rsidRDefault="00EC0F6C"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Finalmente, se realizó la triangulación de los datos como un procedimiento metodológico introducido por Campbell y Fiske (1959) que combina técnicas</w:t>
      </w:r>
      <w:r w:rsidR="00827430" w:rsidRPr="00C92B77">
        <w:rPr>
          <w:rFonts w:ascii="Times New Roman" w:hAnsi="Times New Roman" w:cs="Times New Roman"/>
          <w:color w:val="000000" w:themeColor="text1"/>
          <w:sz w:val="24"/>
          <w:szCs w:val="24"/>
        </w:rPr>
        <w:t xml:space="preserve"> cuantitativas y cualitativas. </w:t>
      </w:r>
    </w:p>
    <w:p w14:paraId="1D510666" w14:textId="77777777" w:rsidR="00836EC7" w:rsidRDefault="00836EC7" w:rsidP="00836EC7">
      <w:pPr>
        <w:spacing w:after="0" w:line="360" w:lineRule="auto"/>
        <w:jc w:val="both"/>
        <w:rPr>
          <w:rFonts w:ascii="Times New Roman" w:eastAsia="Times New Roman" w:hAnsi="Times New Roman" w:cs="Times New Roman"/>
          <w:b/>
          <w:sz w:val="32"/>
          <w:szCs w:val="32"/>
        </w:rPr>
      </w:pPr>
    </w:p>
    <w:p w14:paraId="361B90CF" w14:textId="018D1AFD" w:rsidR="004533D3" w:rsidRPr="005539D6" w:rsidRDefault="0072263F" w:rsidP="00836EC7">
      <w:pPr>
        <w:spacing w:after="0" w:line="360" w:lineRule="auto"/>
        <w:jc w:val="center"/>
        <w:rPr>
          <w:rFonts w:ascii="Times New Roman" w:eastAsia="Times New Roman" w:hAnsi="Times New Roman" w:cs="Times New Roman"/>
          <w:b/>
          <w:sz w:val="32"/>
          <w:szCs w:val="32"/>
        </w:rPr>
      </w:pPr>
      <w:r w:rsidRPr="005539D6">
        <w:rPr>
          <w:rFonts w:ascii="Times New Roman" w:eastAsia="Times New Roman" w:hAnsi="Times New Roman" w:cs="Times New Roman"/>
          <w:b/>
          <w:sz w:val="32"/>
          <w:szCs w:val="32"/>
        </w:rPr>
        <w:t>Resultados</w:t>
      </w:r>
    </w:p>
    <w:p w14:paraId="5A8F2D50" w14:textId="135CF65D" w:rsidR="00B72C02"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t>A continuación</w:t>
      </w:r>
      <w:r w:rsidR="00EB409D">
        <w:rPr>
          <w:rFonts w:ascii="Times New Roman" w:hAnsi="Times New Roman" w:cs="Times New Roman"/>
          <w:sz w:val="24"/>
          <w:szCs w:val="24"/>
          <w:lang w:val="es-ES"/>
        </w:rPr>
        <w:t>,</w:t>
      </w:r>
      <w:r w:rsidRPr="00C92B77">
        <w:rPr>
          <w:rFonts w:ascii="Times New Roman" w:hAnsi="Times New Roman" w:cs="Times New Roman"/>
          <w:sz w:val="24"/>
          <w:szCs w:val="24"/>
          <w:lang w:val="es-ES"/>
        </w:rPr>
        <w:t xml:space="preserve"> se presentan los resultados del proceso de Evaluación de Desgaste laboral (burnout), factores de riesgo psicosocial y enfermedades psicosomáticas en las tres poblaciones:</w:t>
      </w:r>
    </w:p>
    <w:p w14:paraId="6BB12139" w14:textId="77777777" w:rsidR="00836EC7" w:rsidRDefault="00836EC7" w:rsidP="00836EC7">
      <w:pPr>
        <w:spacing w:after="0" w:line="360" w:lineRule="auto"/>
        <w:jc w:val="both"/>
        <w:rPr>
          <w:rFonts w:ascii="Times New Roman" w:hAnsi="Times New Roman" w:cs="Times New Roman"/>
          <w:b/>
          <w:color w:val="000000" w:themeColor="text1"/>
          <w:sz w:val="24"/>
          <w:szCs w:val="24"/>
        </w:rPr>
      </w:pPr>
    </w:p>
    <w:p w14:paraId="41CA4748" w14:textId="05548464" w:rsidR="00884A5E" w:rsidRPr="00836EC7" w:rsidRDefault="00884A5E" w:rsidP="00836EC7">
      <w:pPr>
        <w:spacing w:after="0" w:line="360" w:lineRule="auto"/>
        <w:jc w:val="center"/>
        <w:rPr>
          <w:rFonts w:ascii="Times New Roman" w:hAnsi="Times New Roman" w:cs="Times New Roman"/>
          <w:b/>
          <w:color w:val="000000" w:themeColor="text1"/>
          <w:sz w:val="28"/>
          <w:szCs w:val="28"/>
        </w:rPr>
      </w:pPr>
      <w:r w:rsidRPr="00836EC7">
        <w:rPr>
          <w:rFonts w:ascii="Times New Roman" w:hAnsi="Times New Roman" w:cs="Times New Roman"/>
          <w:b/>
          <w:color w:val="000000" w:themeColor="text1"/>
          <w:sz w:val="28"/>
          <w:szCs w:val="28"/>
        </w:rPr>
        <w:t>P</w:t>
      </w:r>
      <w:r w:rsidR="00844F7C" w:rsidRPr="00836EC7">
        <w:rPr>
          <w:rFonts w:ascii="Times New Roman" w:hAnsi="Times New Roman" w:cs="Times New Roman"/>
          <w:b/>
          <w:color w:val="000000" w:themeColor="text1"/>
          <w:sz w:val="28"/>
          <w:szCs w:val="28"/>
        </w:rPr>
        <w:t>oblación</w:t>
      </w:r>
      <w:r w:rsidRPr="00836EC7">
        <w:rPr>
          <w:rFonts w:ascii="Times New Roman" w:hAnsi="Times New Roman" w:cs="Times New Roman"/>
          <w:b/>
          <w:color w:val="000000" w:themeColor="text1"/>
          <w:sz w:val="28"/>
          <w:szCs w:val="28"/>
        </w:rPr>
        <w:t xml:space="preserve"> A:</w:t>
      </w:r>
    </w:p>
    <w:p w14:paraId="081D5A3E" w14:textId="77777777" w:rsidR="00884A5E"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De acuerdo a los resultados obtenidos en la escala Likert, un 30% muestra nivel alto de burnout, manifestando dedicación y apego a la actividad laboral; 37% bajo, al preferir dejar de lado las actividades que les causen conflicto emocional o mental, incluidas las laborales, así mismo trabajan mejor bajo presión o influencia de otros, y por último, 33% moderado,  en este se encuentran aquellas que aunque suelen ser perfeccionistas en sus labores y preferir trabajar solas, no suelen irse a los extremos por lo que se muestran en nivel mediado.</w:t>
      </w:r>
    </w:p>
    <w:p w14:paraId="4FC6FF9E" w14:textId="2273D6F5" w:rsidR="00856671" w:rsidRPr="00D232C9" w:rsidRDefault="00D232C9" w:rsidP="00836EC7">
      <w:pPr>
        <w:spacing w:after="0"/>
        <w:jc w:val="center"/>
        <w:rPr>
          <w:rFonts w:ascii="Times New Roman" w:hAnsi="Times New Roman" w:cs="Times New Roman"/>
          <w:i/>
          <w:iCs/>
          <w:sz w:val="24"/>
          <w:szCs w:val="24"/>
        </w:rPr>
      </w:pPr>
      <w:r w:rsidRPr="00C92B77">
        <w:rPr>
          <w:rFonts w:ascii="Times New Roman" w:hAnsi="Times New Roman" w:cs="Times New Roman"/>
          <w:b/>
          <w:sz w:val="24"/>
          <w:szCs w:val="24"/>
        </w:rPr>
        <w:t>Figura 1</w:t>
      </w:r>
      <w:r w:rsidR="00A964EE">
        <w:rPr>
          <w:rFonts w:ascii="Times New Roman" w:hAnsi="Times New Roman" w:cs="Times New Roman"/>
          <w:b/>
          <w:sz w:val="24"/>
          <w:szCs w:val="24"/>
        </w:rPr>
        <w:t>.</w:t>
      </w:r>
      <w:r w:rsidR="00836EC7">
        <w:rPr>
          <w:rFonts w:ascii="Times New Roman" w:hAnsi="Times New Roman" w:cs="Times New Roman"/>
          <w:b/>
          <w:sz w:val="24"/>
          <w:szCs w:val="24"/>
        </w:rPr>
        <w:t xml:space="preserve"> </w:t>
      </w:r>
      <w:r w:rsidRPr="00D232C9">
        <w:rPr>
          <w:rFonts w:ascii="Times New Roman" w:hAnsi="Times New Roman" w:cs="Times New Roman"/>
          <w:i/>
          <w:iCs/>
          <w:sz w:val="24"/>
          <w:szCs w:val="24"/>
        </w:rPr>
        <w:t>Nivel de burnout.</w:t>
      </w:r>
    </w:p>
    <w:p w14:paraId="691BC221" w14:textId="77777777" w:rsidR="00884A5E" w:rsidRDefault="00884A5E" w:rsidP="004755D1">
      <w:pPr>
        <w:spacing w:after="0"/>
        <w:jc w:val="both"/>
        <w:rPr>
          <w:rFonts w:ascii="Times New Roman" w:hAnsi="Times New Roman" w:cs="Times New Roman"/>
          <w:sz w:val="24"/>
          <w:szCs w:val="24"/>
        </w:rPr>
      </w:pPr>
      <w:r w:rsidRPr="00C92B77">
        <w:rPr>
          <w:rFonts w:ascii="Times New Roman" w:hAnsi="Times New Roman" w:cs="Times New Roman"/>
          <w:noProof/>
          <w:sz w:val="24"/>
          <w:szCs w:val="24"/>
        </w:rPr>
        <w:drawing>
          <wp:inline distT="0" distB="0" distL="0" distR="0" wp14:anchorId="2534413E" wp14:editId="43D7AFC2">
            <wp:extent cx="3177374" cy="2186609"/>
            <wp:effectExtent l="0" t="0" r="4445" b="4445"/>
            <wp:docPr id="9"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52D175" w14:textId="0E3D9064" w:rsidR="00D232C9" w:rsidRDefault="004755D1" w:rsidP="00836EC7">
      <w:pPr>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35B7CAC" w14:textId="5162AB57" w:rsidR="00884A5E"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lang w:val="es-ES"/>
        </w:rPr>
        <w:t xml:space="preserve">En relación </w:t>
      </w:r>
      <w:r w:rsidR="004755D1">
        <w:rPr>
          <w:rFonts w:ascii="Times New Roman" w:hAnsi="Times New Roman" w:cs="Times New Roman"/>
          <w:sz w:val="24"/>
          <w:szCs w:val="24"/>
          <w:lang w:val="es-ES"/>
        </w:rPr>
        <w:t>con</w:t>
      </w:r>
      <w:r w:rsidRPr="00C92B77">
        <w:rPr>
          <w:rFonts w:ascii="Times New Roman" w:hAnsi="Times New Roman" w:cs="Times New Roman"/>
          <w:sz w:val="24"/>
          <w:szCs w:val="24"/>
          <w:lang w:val="es-ES"/>
        </w:rPr>
        <w:t xml:space="preserve"> los datos recabados del cuestionario, se pudo obtener que las empleadoras perciban que </w:t>
      </w:r>
      <w:r w:rsidRPr="00C92B77">
        <w:rPr>
          <w:rFonts w:ascii="Times New Roman" w:hAnsi="Times New Roman" w:cs="Times New Roman"/>
          <w:sz w:val="24"/>
          <w:szCs w:val="24"/>
        </w:rPr>
        <w:t xml:space="preserve">el desgaste laboral surge como resultado de una mala organización e incluso como resultado de postergar las cosas, pues consideran que tú puedes ser tu propio obstáculo dentro de los logros. Por otro lado, 84.62 % presentan frustración al no alcanzar las metas que </w:t>
      </w:r>
      <w:r w:rsidRPr="00C92B77">
        <w:rPr>
          <w:rFonts w:ascii="Times New Roman" w:hAnsi="Times New Roman" w:cs="Times New Roman"/>
          <w:sz w:val="24"/>
          <w:szCs w:val="24"/>
        </w:rPr>
        <w:lastRenderedPageBreak/>
        <w:t>se desean, impuestas por el jefe o la empresa; demanda excesiva 84.62% evidenciando el factor de carga de trabajo y ritmo de trabajo, derivado del exceso de carga de trabajo, falta de control sobre sus propias actividades y los niveles de presión elevados que muestran al conseguir clientes.</w:t>
      </w:r>
    </w:p>
    <w:p w14:paraId="1CA111E9" w14:textId="77777777" w:rsidR="00FB1A40" w:rsidRPr="00C92B77" w:rsidRDefault="00FB1A40" w:rsidP="000D64F0">
      <w:pPr>
        <w:jc w:val="both"/>
        <w:rPr>
          <w:rFonts w:ascii="Times New Roman" w:hAnsi="Times New Roman" w:cs="Times New Roman"/>
          <w:sz w:val="24"/>
          <w:szCs w:val="24"/>
        </w:rPr>
      </w:pPr>
    </w:p>
    <w:p w14:paraId="0FACCA5E" w14:textId="2D32255D" w:rsidR="009A353D" w:rsidRPr="009A353D" w:rsidRDefault="009A353D" w:rsidP="00836EC7">
      <w:pPr>
        <w:spacing w:after="0"/>
        <w:jc w:val="center"/>
        <w:rPr>
          <w:rFonts w:ascii="Times New Roman" w:hAnsi="Times New Roman" w:cs="Times New Roman"/>
          <w:i/>
          <w:iCs/>
          <w:sz w:val="24"/>
          <w:szCs w:val="24"/>
        </w:rPr>
      </w:pPr>
      <w:r w:rsidRPr="00C92B77">
        <w:rPr>
          <w:rFonts w:ascii="Times New Roman" w:hAnsi="Times New Roman" w:cs="Times New Roman"/>
          <w:b/>
          <w:sz w:val="24"/>
          <w:szCs w:val="24"/>
        </w:rPr>
        <w:t>Figura 2</w:t>
      </w:r>
      <w:r w:rsidR="00A964EE">
        <w:rPr>
          <w:rFonts w:ascii="Times New Roman" w:hAnsi="Times New Roman" w:cs="Times New Roman"/>
          <w:b/>
          <w:sz w:val="24"/>
          <w:szCs w:val="24"/>
        </w:rPr>
        <w:t>.</w:t>
      </w:r>
      <w:r w:rsidR="00836EC7">
        <w:rPr>
          <w:rFonts w:ascii="Times New Roman" w:hAnsi="Times New Roman" w:cs="Times New Roman"/>
          <w:b/>
          <w:sz w:val="24"/>
          <w:szCs w:val="24"/>
        </w:rPr>
        <w:t xml:space="preserve"> </w:t>
      </w:r>
      <w:r w:rsidRPr="009A353D">
        <w:rPr>
          <w:rFonts w:ascii="Times New Roman" w:hAnsi="Times New Roman" w:cs="Times New Roman"/>
          <w:i/>
          <w:iCs/>
          <w:sz w:val="24"/>
          <w:szCs w:val="24"/>
        </w:rPr>
        <w:t>Factores de riesgo psicosocial.</w:t>
      </w:r>
    </w:p>
    <w:p w14:paraId="57CA95FE" w14:textId="3B956A75" w:rsidR="00884A5E" w:rsidRDefault="00884A5E" w:rsidP="00836EC7">
      <w:pPr>
        <w:spacing w:after="0"/>
        <w:jc w:val="center"/>
        <w:rPr>
          <w:rFonts w:ascii="Times New Roman" w:hAnsi="Times New Roman" w:cs="Times New Roman"/>
          <w:sz w:val="24"/>
          <w:szCs w:val="24"/>
          <w:lang w:val="es-ES"/>
        </w:rPr>
      </w:pPr>
      <w:r w:rsidRPr="00C92B77">
        <w:rPr>
          <w:rFonts w:ascii="Times New Roman" w:hAnsi="Times New Roman" w:cs="Times New Roman"/>
          <w:noProof/>
          <w:sz w:val="24"/>
          <w:szCs w:val="24"/>
        </w:rPr>
        <w:drawing>
          <wp:inline distT="0" distB="0" distL="0" distR="0" wp14:anchorId="00E1683C" wp14:editId="22D70C36">
            <wp:extent cx="3861186" cy="1510747"/>
            <wp:effectExtent l="0" t="0" r="6350" b="0"/>
            <wp:docPr id="1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92B77">
        <w:rPr>
          <w:rFonts w:ascii="Times New Roman" w:hAnsi="Times New Roman" w:cs="Times New Roman"/>
          <w:sz w:val="24"/>
          <w:szCs w:val="24"/>
          <w:lang w:val="es-ES"/>
        </w:rPr>
        <w:t>.</w:t>
      </w:r>
    </w:p>
    <w:p w14:paraId="2459001E" w14:textId="6E38A10A" w:rsidR="009A353D" w:rsidRDefault="009A353D" w:rsidP="00836EC7">
      <w:pPr>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3824DDA0" w14:textId="7E7DD7F0"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Por otro lado, aunque suelen pasar un tiempo medio razonable en su oficina siendo un 58% de tres a cinco horas y un 7.69 % de la población más de 10 horas al día, teniendo como resultado un 61.50% de horarios extensos, mostrando la presencia del factor Horario de trabajo (Carga total de trabajo) al limitar su vida social por la carga de actividades en el interfaz casa-trabajo; otro punto, es que consideran las exigencias de su jefe como opresivas para su desarrollo laboral, al tener una gran influencia en el nivel de  frustración que exhiben  al no alcanzar las metas de producción planteadas al ser excesivas un 84.62%,  dado que, este es el principal factor de estrés al incitarlas a llevarse trabajo a casa, como resultado llegan a considerar las metas de la empresa como personales, de lo contrario exhiben inseguridad ante su permanencia en la misma un 84.62% mostrando la presencia del factor seguridad en el empleo y desarrollo de carrera profesional (Desarrollo profesional). </w:t>
      </w:r>
    </w:p>
    <w:p w14:paraId="795714CB" w14:textId="1B2B7DB6" w:rsidR="00884A5E"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De ahí que, exhiban un nivel de frustración elevado derivado del logro del porcentaje esperado de ventas, no se sienten emocionalmente agotados dado que un 84.61 % lo expuso, sin embargo un 15.38% demuestra lo contrario, ya que un 84.62% buscan  relajarse por medio de inhibidores como el café, chocolate, ejercicio, </w:t>
      </w:r>
      <w:proofErr w:type="spellStart"/>
      <w:r w:rsidRPr="00C92B77">
        <w:rPr>
          <w:rFonts w:ascii="Times New Roman" w:hAnsi="Times New Roman" w:cs="Times New Roman"/>
          <w:sz w:val="24"/>
          <w:szCs w:val="24"/>
        </w:rPr>
        <w:t>redbull</w:t>
      </w:r>
      <w:proofErr w:type="spellEnd"/>
      <w:r w:rsidRPr="00C92B77">
        <w:rPr>
          <w:rFonts w:ascii="Times New Roman" w:hAnsi="Times New Roman" w:cs="Times New Roman"/>
          <w:sz w:val="24"/>
          <w:szCs w:val="24"/>
        </w:rPr>
        <w:t>, cigarros e inclusive tomar cerveza. , en su mayoría no han recibido faltas de respeto, pero un 23.08% consideran que la cultura y clima de arrogancia y actitudes negativas  por algunas empleadas dentro de la organización afecta el desarrollo de las mismas, mostrando la presencia del factor de riesgo de función y cultura organizativa (Factores organizativos).</w:t>
      </w:r>
    </w:p>
    <w:p w14:paraId="1CCABED9" w14:textId="77777777" w:rsidR="00FC0933" w:rsidRDefault="00FC0933" w:rsidP="000D64F0">
      <w:pPr>
        <w:jc w:val="both"/>
        <w:rPr>
          <w:rFonts w:ascii="Times New Roman" w:hAnsi="Times New Roman" w:cs="Times New Roman"/>
          <w:sz w:val="24"/>
          <w:szCs w:val="24"/>
        </w:rPr>
      </w:pPr>
    </w:p>
    <w:p w14:paraId="3E3F57DE" w14:textId="77777777" w:rsidR="00FC0933" w:rsidRDefault="00FC0933" w:rsidP="000D64F0">
      <w:pPr>
        <w:jc w:val="both"/>
        <w:rPr>
          <w:rFonts w:ascii="Times New Roman" w:hAnsi="Times New Roman" w:cs="Times New Roman"/>
          <w:sz w:val="24"/>
          <w:szCs w:val="24"/>
        </w:rPr>
      </w:pPr>
    </w:p>
    <w:p w14:paraId="4E98BEC8" w14:textId="66D3C42F" w:rsidR="00A964EE" w:rsidRPr="00A964EE" w:rsidRDefault="00A964EE" w:rsidP="00836EC7">
      <w:pPr>
        <w:spacing w:after="0"/>
        <w:jc w:val="center"/>
        <w:rPr>
          <w:rFonts w:ascii="Times New Roman" w:hAnsi="Times New Roman" w:cs="Times New Roman"/>
          <w:i/>
          <w:iCs/>
          <w:sz w:val="24"/>
          <w:szCs w:val="24"/>
          <w:lang w:val="es-ES"/>
        </w:rPr>
      </w:pPr>
      <w:r w:rsidRPr="00C92B77">
        <w:rPr>
          <w:rFonts w:ascii="Times New Roman" w:hAnsi="Times New Roman" w:cs="Times New Roman"/>
          <w:b/>
          <w:sz w:val="24"/>
          <w:szCs w:val="24"/>
          <w:lang w:val="es-ES"/>
        </w:rPr>
        <w:lastRenderedPageBreak/>
        <w:t>Figura 3</w:t>
      </w:r>
      <w:r>
        <w:rPr>
          <w:rFonts w:ascii="Times New Roman" w:hAnsi="Times New Roman" w:cs="Times New Roman"/>
          <w:b/>
          <w:sz w:val="24"/>
          <w:szCs w:val="24"/>
          <w:lang w:val="es-ES"/>
        </w:rPr>
        <w:t>.</w:t>
      </w:r>
      <w:r w:rsidR="00836EC7">
        <w:rPr>
          <w:rFonts w:ascii="Times New Roman" w:hAnsi="Times New Roman" w:cs="Times New Roman"/>
          <w:b/>
          <w:sz w:val="24"/>
          <w:szCs w:val="24"/>
          <w:lang w:val="es-ES"/>
        </w:rPr>
        <w:t xml:space="preserve"> </w:t>
      </w:r>
      <w:r w:rsidRPr="00A964EE">
        <w:rPr>
          <w:rFonts w:ascii="Times New Roman" w:hAnsi="Times New Roman" w:cs="Times New Roman"/>
          <w:i/>
          <w:iCs/>
          <w:sz w:val="24"/>
          <w:szCs w:val="24"/>
          <w:lang w:val="es-ES"/>
        </w:rPr>
        <w:t>Otros factores de riesgo psicosocial.</w:t>
      </w:r>
    </w:p>
    <w:p w14:paraId="1CC5AF80" w14:textId="77777777" w:rsidR="00884A5E" w:rsidRDefault="00884A5E" w:rsidP="00836EC7">
      <w:pPr>
        <w:spacing w:after="120"/>
        <w:jc w:val="center"/>
        <w:rPr>
          <w:rFonts w:ascii="Times New Roman" w:hAnsi="Times New Roman" w:cs="Times New Roman"/>
          <w:b/>
          <w:sz w:val="24"/>
          <w:szCs w:val="24"/>
        </w:rPr>
      </w:pPr>
      <w:r w:rsidRPr="00C92B77">
        <w:rPr>
          <w:rFonts w:ascii="Times New Roman" w:hAnsi="Times New Roman" w:cs="Times New Roman"/>
          <w:b/>
          <w:noProof/>
          <w:sz w:val="24"/>
          <w:szCs w:val="24"/>
        </w:rPr>
        <w:drawing>
          <wp:inline distT="0" distB="0" distL="0" distR="0" wp14:anchorId="5B3278EC" wp14:editId="4A46690F">
            <wp:extent cx="3581400" cy="1674495"/>
            <wp:effectExtent l="0" t="0" r="0" b="1905"/>
            <wp:docPr id="20"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A4BBE6" w14:textId="651A2A25" w:rsidR="00254F96" w:rsidRDefault="00254F96" w:rsidP="00836EC7">
      <w:pPr>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4F9B7E31" w14:textId="6CE971C8" w:rsidR="00884A5E"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Hay que mencionar además que dentro de las principales respuestas </w:t>
      </w:r>
      <w:proofErr w:type="gramStart"/>
      <w:r w:rsidRPr="00C92B77">
        <w:rPr>
          <w:rFonts w:ascii="Times New Roman" w:hAnsi="Times New Roman" w:cs="Times New Roman"/>
          <w:sz w:val="24"/>
          <w:szCs w:val="24"/>
        </w:rPr>
        <w:t>físicas  exhibidas</w:t>
      </w:r>
      <w:proofErr w:type="gramEnd"/>
      <w:r w:rsidRPr="00C92B77">
        <w:rPr>
          <w:rFonts w:ascii="Times New Roman" w:hAnsi="Times New Roman" w:cs="Times New Roman"/>
          <w:sz w:val="24"/>
          <w:szCs w:val="24"/>
        </w:rPr>
        <w:t xml:space="preserve"> son dolores de cabeza 61.54%  y problemas gástricos un 38.46% del total, dichos resultados están asociados con los factores de riesgos psicosocial expuestos anteriormente.</w:t>
      </w:r>
    </w:p>
    <w:p w14:paraId="52BEEF01" w14:textId="77777777" w:rsidR="00836EC7" w:rsidRPr="00C92B77" w:rsidRDefault="00836EC7" w:rsidP="00836EC7">
      <w:pPr>
        <w:spacing w:after="0" w:line="360" w:lineRule="auto"/>
        <w:jc w:val="both"/>
        <w:rPr>
          <w:rFonts w:ascii="Times New Roman" w:hAnsi="Times New Roman" w:cs="Times New Roman"/>
          <w:sz w:val="24"/>
          <w:szCs w:val="24"/>
        </w:rPr>
      </w:pPr>
    </w:p>
    <w:p w14:paraId="651D9665" w14:textId="5CDEDDA2" w:rsidR="00254F96" w:rsidRPr="005254F8" w:rsidRDefault="00254F96" w:rsidP="00836EC7">
      <w:pPr>
        <w:spacing w:after="0"/>
        <w:jc w:val="center"/>
        <w:rPr>
          <w:rFonts w:ascii="Times New Roman" w:hAnsi="Times New Roman" w:cs="Times New Roman"/>
          <w:i/>
          <w:iCs/>
          <w:sz w:val="24"/>
          <w:szCs w:val="24"/>
          <w:lang w:val="es-ES"/>
        </w:rPr>
      </w:pPr>
      <w:r w:rsidRPr="00C92B77">
        <w:rPr>
          <w:rFonts w:ascii="Times New Roman" w:hAnsi="Times New Roman" w:cs="Times New Roman"/>
          <w:b/>
          <w:sz w:val="24"/>
          <w:szCs w:val="24"/>
          <w:lang w:val="es-ES"/>
        </w:rPr>
        <w:t>Figura 6</w:t>
      </w:r>
      <w:r w:rsidRPr="00C92B77">
        <w:rPr>
          <w:rFonts w:ascii="Times New Roman" w:hAnsi="Times New Roman" w:cs="Times New Roman"/>
          <w:sz w:val="24"/>
          <w:szCs w:val="24"/>
          <w:lang w:val="es-ES"/>
        </w:rPr>
        <w:t>.</w:t>
      </w:r>
      <w:r w:rsidR="00836EC7">
        <w:rPr>
          <w:rFonts w:ascii="Times New Roman" w:hAnsi="Times New Roman" w:cs="Times New Roman"/>
          <w:sz w:val="24"/>
          <w:szCs w:val="24"/>
          <w:lang w:val="es-ES"/>
        </w:rPr>
        <w:t xml:space="preserve"> </w:t>
      </w:r>
      <w:r w:rsidRPr="005254F8">
        <w:rPr>
          <w:rFonts w:ascii="Times New Roman" w:hAnsi="Times New Roman" w:cs="Times New Roman"/>
          <w:i/>
          <w:iCs/>
          <w:sz w:val="24"/>
          <w:szCs w:val="24"/>
          <w:lang w:val="es-ES"/>
        </w:rPr>
        <w:t>Enfermedades psicosomáticas (malestar físico).</w:t>
      </w:r>
    </w:p>
    <w:p w14:paraId="1B450C06" w14:textId="77777777" w:rsidR="00884A5E" w:rsidRDefault="00884A5E" w:rsidP="00FC0933">
      <w:pPr>
        <w:spacing w:after="0"/>
        <w:rPr>
          <w:rFonts w:ascii="Times New Roman" w:hAnsi="Times New Roman" w:cs="Times New Roman"/>
          <w:b/>
          <w:sz w:val="24"/>
          <w:szCs w:val="24"/>
        </w:rPr>
      </w:pPr>
      <w:r w:rsidRPr="00C92B77">
        <w:rPr>
          <w:rFonts w:ascii="Times New Roman" w:hAnsi="Times New Roman" w:cs="Times New Roman"/>
          <w:b/>
          <w:noProof/>
          <w:sz w:val="24"/>
          <w:szCs w:val="24"/>
        </w:rPr>
        <w:drawing>
          <wp:inline distT="0" distB="0" distL="0" distR="0" wp14:anchorId="0C61A58A" wp14:editId="09A04010">
            <wp:extent cx="4133850" cy="1876425"/>
            <wp:effectExtent l="0" t="0" r="0" b="0"/>
            <wp:docPr id="2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615471" w14:textId="77777777" w:rsidR="00FC0933" w:rsidRPr="00C92B77" w:rsidRDefault="00FC0933" w:rsidP="00836EC7">
      <w:pPr>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4BFB92E6" w14:textId="77777777"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t xml:space="preserve">En cuanto a las manifestaciones psicológicas expuestas está que un 70% presenta ansiedad y 30% tiene dificultad para conciliar el sueño, dado que las preocupaciones del trabajo como del hogar impiden dicho estado, incluyendo la ingesta de sustancias inhibidoras como la cafeína, el tabaco y el alcohol que estén causando dicho problema.   </w:t>
      </w:r>
    </w:p>
    <w:p w14:paraId="01CDB1B9" w14:textId="77777777" w:rsidR="00836EC7" w:rsidRDefault="00836EC7" w:rsidP="00836EC7">
      <w:pPr>
        <w:spacing w:after="0" w:line="360" w:lineRule="auto"/>
        <w:jc w:val="both"/>
        <w:rPr>
          <w:rFonts w:ascii="Times New Roman" w:hAnsi="Times New Roman" w:cs="Times New Roman"/>
          <w:b/>
          <w:color w:val="000000" w:themeColor="text1"/>
          <w:sz w:val="24"/>
          <w:szCs w:val="24"/>
        </w:rPr>
      </w:pPr>
    </w:p>
    <w:p w14:paraId="0D3F68F6" w14:textId="4D088BE3" w:rsidR="00884A5E" w:rsidRPr="00836EC7" w:rsidRDefault="00884A5E" w:rsidP="00836EC7">
      <w:pPr>
        <w:spacing w:after="0" w:line="360" w:lineRule="auto"/>
        <w:jc w:val="center"/>
        <w:rPr>
          <w:rFonts w:ascii="Times New Roman" w:hAnsi="Times New Roman" w:cs="Times New Roman"/>
          <w:b/>
          <w:color w:val="000000" w:themeColor="text1"/>
          <w:sz w:val="26"/>
          <w:szCs w:val="26"/>
        </w:rPr>
      </w:pPr>
      <w:r w:rsidRPr="00836EC7">
        <w:rPr>
          <w:rFonts w:ascii="Times New Roman" w:hAnsi="Times New Roman" w:cs="Times New Roman"/>
          <w:b/>
          <w:color w:val="000000" w:themeColor="text1"/>
          <w:sz w:val="26"/>
          <w:szCs w:val="26"/>
        </w:rPr>
        <w:t>P</w:t>
      </w:r>
      <w:r w:rsidR="00817B05" w:rsidRPr="00836EC7">
        <w:rPr>
          <w:rFonts w:ascii="Times New Roman" w:hAnsi="Times New Roman" w:cs="Times New Roman"/>
          <w:b/>
          <w:color w:val="000000" w:themeColor="text1"/>
          <w:sz w:val="26"/>
          <w:szCs w:val="26"/>
        </w:rPr>
        <w:t>oblación</w:t>
      </w:r>
      <w:r w:rsidRPr="00836EC7">
        <w:rPr>
          <w:rFonts w:ascii="Times New Roman" w:hAnsi="Times New Roman" w:cs="Times New Roman"/>
          <w:b/>
          <w:color w:val="000000" w:themeColor="text1"/>
          <w:sz w:val="26"/>
          <w:szCs w:val="26"/>
        </w:rPr>
        <w:t xml:space="preserve"> B</w:t>
      </w:r>
    </w:p>
    <w:p w14:paraId="54AA4BF4" w14:textId="71ED870C" w:rsidR="00884A5E" w:rsidRPr="00C92B77" w:rsidRDefault="000D64F0"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E</w:t>
      </w:r>
      <w:r w:rsidR="00884A5E" w:rsidRPr="00C92B77">
        <w:rPr>
          <w:rFonts w:ascii="Times New Roman" w:hAnsi="Times New Roman" w:cs="Times New Roman"/>
          <w:sz w:val="24"/>
          <w:szCs w:val="24"/>
        </w:rPr>
        <w:t xml:space="preserve">s posible comprobar que existe una correlación entre el tipo de empleado y su nivel de desgaste laboral dentro de la empresa, obteniendo un 53% de burnout alto en relación con un trabajador excesivamente implicado, es decir altos niveles de compromiso y dedicación a la tarea. Aunado a esto, el factor antigüedad es determinante al momento de presentar burnout debido al tipo de empleador autoritario con el paso del tiempo, dado que suelen ser cada vez más perfeccionistas en sus labores y prefieren trabajar solos, exponiendo un nivel de burnout </w:t>
      </w:r>
      <w:r w:rsidR="00884A5E" w:rsidRPr="00C92B77">
        <w:rPr>
          <w:rFonts w:ascii="Times New Roman" w:hAnsi="Times New Roman" w:cs="Times New Roman"/>
          <w:sz w:val="24"/>
          <w:szCs w:val="24"/>
        </w:rPr>
        <w:lastRenderedPageBreak/>
        <w:t>moderado 22%. Mientras que las activas que poseen grados bajos de sometimiento a estrés laboral exhibieron un 25%</w:t>
      </w:r>
      <w:r w:rsidRPr="00C92B77">
        <w:rPr>
          <w:rFonts w:ascii="Times New Roman" w:hAnsi="Times New Roman" w:cs="Times New Roman"/>
          <w:sz w:val="24"/>
          <w:szCs w:val="24"/>
        </w:rPr>
        <w:t>.</w:t>
      </w:r>
    </w:p>
    <w:p w14:paraId="2430BE63" w14:textId="56BD94CB" w:rsidR="00884A5E" w:rsidRDefault="00884A5E"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Por otro lado, los resultados mostraron que el 57% de las activas descartan la presencia negativa del factor de riesgo psicosocial </w:t>
      </w:r>
      <w:r w:rsidR="008C4C81">
        <w:rPr>
          <w:rFonts w:ascii="Times New Roman" w:hAnsi="Times New Roman" w:cs="Times New Roman"/>
          <w:color w:val="000000" w:themeColor="text1"/>
          <w:sz w:val="24"/>
          <w:szCs w:val="24"/>
        </w:rPr>
        <w:t>“</w:t>
      </w:r>
      <w:r w:rsidRPr="00C92B77">
        <w:rPr>
          <w:rFonts w:ascii="Times New Roman" w:hAnsi="Times New Roman" w:cs="Times New Roman"/>
          <w:color w:val="000000" w:themeColor="text1"/>
          <w:sz w:val="24"/>
          <w:szCs w:val="24"/>
        </w:rPr>
        <w:t>relaciones en el trabajo</w:t>
      </w:r>
      <w:r w:rsidR="008C4C81">
        <w:rPr>
          <w:rFonts w:ascii="Times New Roman" w:hAnsi="Times New Roman" w:cs="Times New Roman"/>
          <w:color w:val="000000" w:themeColor="text1"/>
          <w:sz w:val="24"/>
          <w:szCs w:val="24"/>
        </w:rPr>
        <w:t>”</w:t>
      </w:r>
      <w:r w:rsidRPr="00C92B77">
        <w:rPr>
          <w:rFonts w:ascii="Times New Roman" w:hAnsi="Times New Roman" w:cs="Times New Roman"/>
          <w:color w:val="000000" w:themeColor="text1"/>
          <w:sz w:val="24"/>
          <w:szCs w:val="24"/>
        </w:rPr>
        <w:t xml:space="preserve">, al no presentarse algún tipo de agresión significativa para el óptimo desarrollo de las actividades. No obstante, un 18% exhibe que han padecido de algún tipo de agresión.  </w:t>
      </w:r>
    </w:p>
    <w:p w14:paraId="420208B0" w14:textId="77777777" w:rsidR="00836EC7" w:rsidRPr="00C92B77" w:rsidRDefault="00836EC7" w:rsidP="00836EC7">
      <w:pPr>
        <w:spacing w:after="0" w:line="360" w:lineRule="auto"/>
        <w:jc w:val="both"/>
        <w:rPr>
          <w:rFonts w:ascii="Times New Roman" w:hAnsi="Times New Roman" w:cs="Times New Roman"/>
          <w:color w:val="000000" w:themeColor="text1"/>
          <w:sz w:val="24"/>
          <w:szCs w:val="24"/>
        </w:rPr>
      </w:pPr>
    </w:p>
    <w:p w14:paraId="29F358AF" w14:textId="70DFDA10" w:rsidR="008C4C81" w:rsidRPr="008C4C81" w:rsidRDefault="008C4C81" w:rsidP="00836EC7">
      <w:pPr>
        <w:pStyle w:val="Descripcin"/>
        <w:spacing w:after="0" w:line="276" w:lineRule="auto"/>
        <w:jc w:val="center"/>
        <w:rPr>
          <w:rFonts w:ascii="Times New Roman" w:hAnsi="Times New Roman" w:cs="Times New Roman"/>
          <w:b w:val="0"/>
          <w:bCs w:val="0"/>
          <w:i/>
          <w:iCs/>
          <w:color w:val="000000" w:themeColor="text1"/>
          <w:sz w:val="24"/>
          <w:szCs w:val="24"/>
        </w:rPr>
      </w:pPr>
      <w:r w:rsidRPr="00C92B77">
        <w:rPr>
          <w:rFonts w:ascii="Times New Roman" w:hAnsi="Times New Roman" w:cs="Times New Roman"/>
          <w:color w:val="000000" w:themeColor="text1"/>
          <w:sz w:val="24"/>
          <w:szCs w:val="24"/>
        </w:rPr>
        <w:t>Figura 4.</w:t>
      </w:r>
      <w:r w:rsidR="00836EC7">
        <w:rPr>
          <w:rFonts w:ascii="Times New Roman" w:hAnsi="Times New Roman" w:cs="Times New Roman"/>
          <w:color w:val="000000" w:themeColor="text1"/>
          <w:sz w:val="24"/>
          <w:szCs w:val="24"/>
        </w:rPr>
        <w:t xml:space="preserve"> </w:t>
      </w:r>
      <w:r w:rsidRPr="008C4C81">
        <w:rPr>
          <w:rFonts w:ascii="Times New Roman" w:hAnsi="Times New Roman" w:cs="Times New Roman"/>
          <w:b w:val="0"/>
          <w:bCs w:val="0"/>
          <w:i/>
          <w:iCs/>
          <w:color w:val="000000" w:themeColor="text1"/>
          <w:sz w:val="24"/>
          <w:szCs w:val="24"/>
        </w:rPr>
        <w:t>Factor relaciones en el trabajo.</w:t>
      </w:r>
    </w:p>
    <w:p w14:paraId="7D04A145" w14:textId="77777777" w:rsidR="00884A5E" w:rsidRDefault="00884A5E" w:rsidP="008C4C81">
      <w:pPr>
        <w:keepNext/>
        <w:spacing w:after="0"/>
        <w:jc w:val="both"/>
        <w:rPr>
          <w:rFonts w:ascii="Times New Roman" w:hAnsi="Times New Roman" w:cs="Times New Roman"/>
          <w:sz w:val="24"/>
          <w:szCs w:val="24"/>
        </w:rPr>
      </w:pPr>
      <w:r w:rsidRPr="00C92B77">
        <w:rPr>
          <w:rFonts w:ascii="Times New Roman" w:hAnsi="Times New Roman" w:cs="Times New Roman"/>
          <w:noProof/>
          <w:color w:val="000000" w:themeColor="text1"/>
          <w:sz w:val="24"/>
          <w:szCs w:val="24"/>
        </w:rPr>
        <w:drawing>
          <wp:inline distT="0" distB="0" distL="0" distR="0" wp14:anchorId="55037DE5" wp14:editId="771B66B0">
            <wp:extent cx="4410075" cy="2057400"/>
            <wp:effectExtent l="0" t="0" r="0" b="0"/>
            <wp:docPr id="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E95940" w14:textId="77777777" w:rsidR="008C4C81" w:rsidRPr="00C92B77" w:rsidRDefault="008C4C81" w:rsidP="00836EC7">
      <w:pPr>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1C150B94" w14:textId="0FD1D50D" w:rsidR="00884A5E" w:rsidRDefault="00884A5E" w:rsidP="00836EC7">
      <w:pPr>
        <w:spacing w:line="360" w:lineRule="auto"/>
        <w:jc w:val="both"/>
        <w:rPr>
          <w:rFonts w:ascii="Times New Roman" w:hAnsi="Times New Roman" w:cs="Times New Roman"/>
          <w:sz w:val="24"/>
          <w:szCs w:val="24"/>
        </w:rPr>
      </w:pPr>
      <w:r w:rsidRPr="00C92B77">
        <w:rPr>
          <w:rFonts w:ascii="Times New Roman" w:hAnsi="Times New Roman" w:cs="Times New Roman"/>
          <w:sz w:val="24"/>
          <w:szCs w:val="24"/>
          <w:lang w:val="es-ES"/>
        </w:rPr>
        <w:t xml:space="preserve">En relación a los resultados de dicho instrumento se pudo obtener que el personal </w:t>
      </w:r>
      <w:r w:rsidR="00C737AB" w:rsidRPr="00C92B77">
        <w:rPr>
          <w:rFonts w:ascii="Times New Roman" w:hAnsi="Times New Roman" w:cs="Times New Roman"/>
          <w:sz w:val="24"/>
          <w:szCs w:val="24"/>
          <w:lang w:val="es-ES"/>
        </w:rPr>
        <w:t>exhibir</w:t>
      </w:r>
      <w:r w:rsidRPr="00C92B77">
        <w:rPr>
          <w:rFonts w:ascii="Times New Roman" w:hAnsi="Times New Roman" w:cs="Times New Roman"/>
          <w:sz w:val="24"/>
          <w:szCs w:val="24"/>
          <w:lang w:val="es-ES"/>
        </w:rPr>
        <w:t xml:space="preserve"> </w:t>
      </w:r>
      <w:r w:rsidRPr="00C92B77">
        <w:rPr>
          <w:rFonts w:ascii="Times New Roman" w:hAnsi="Times New Roman" w:cs="Times New Roman"/>
          <w:sz w:val="24"/>
          <w:szCs w:val="24"/>
        </w:rPr>
        <w:t>el desgaste ocupacional como resultado de una mala organización, pues consideran que tú puedes ser tu propio obstáculo dentro de los logros, sin embargo una parte significativa lo considera como un motor e  impulso para alcanzar sus metas de venta</w:t>
      </w:r>
      <w:r w:rsidR="00C737AB" w:rsidRPr="00C92B77">
        <w:rPr>
          <w:rFonts w:ascii="Times New Roman" w:hAnsi="Times New Roman" w:cs="Times New Roman"/>
          <w:sz w:val="24"/>
          <w:szCs w:val="24"/>
        </w:rPr>
        <w:t xml:space="preserve">, por lo cual, </w:t>
      </w:r>
      <w:r w:rsidRPr="00C92B77">
        <w:rPr>
          <w:rFonts w:ascii="Times New Roman" w:hAnsi="Times New Roman" w:cs="Times New Roman"/>
          <w:sz w:val="24"/>
          <w:szCs w:val="24"/>
        </w:rPr>
        <w:t>a menudo un 45.00 % presentan frustración al no alcanzar las metas que se desean, por lo cual 10% de estos se sienten presionados ante las metas impuestas por el jefe, pues esto es de vital importancia para su remuneración económica, así como para el recibimiento de gratificaciones por parte de la empresas las cuales el 90% percibe favorables, exponiendo la presencia significativa de factores del entorno y puestos de trabajo.</w:t>
      </w:r>
    </w:p>
    <w:p w14:paraId="7B9F7F3D" w14:textId="413439D5" w:rsidR="00E54752" w:rsidRDefault="00E54752" w:rsidP="00C737AB">
      <w:pPr>
        <w:jc w:val="both"/>
        <w:rPr>
          <w:rFonts w:ascii="Times New Roman" w:hAnsi="Times New Roman" w:cs="Times New Roman"/>
          <w:sz w:val="24"/>
          <w:szCs w:val="24"/>
        </w:rPr>
      </w:pPr>
    </w:p>
    <w:p w14:paraId="0B9B88AF" w14:textId="68D74F0E" w:rsidR="00836EC7" w:rsidRDefault="00836EC7" w:rsidP="00C737AB">
      <w:pPr>
        <w:jc w:val="both"/>
        <w:rPr>
          <w:rFonts w:ascii="Times New Roman" w:hAnsi="Times New Roman" w:cs="Times New Roman"/>
          <w:sz w:val="24"/>
          <w:szCs w:val="24"/>
        </w:rPr>
      </w:pPr>
    </w:p>
    <w:p w14:paraId="2700AFBE" w14:textId="6062D5D3" w:rsidR="00836EC7" w:rsidRDefault="00836EC7" w:rsidP="00C737AB">
      <w:pPr>
        <w:jc w:val="both"/>
        <w:rPr>
          <w:rFonts w:ascii="Times New Roman" w:hAnsi="Times New Roman" w:cs="Times New Roman"/>
          <w:sz w:val="24"/>
          <w:szCs w:val="24"/>
        </w:rPr>
      </w:pPr>
    </w:p>
    <w:p w14:paraId="4AB1FCA2" w14:textId="77777777" w:rsidR="00836EC7" w:rsidRDefault="00836EC7" w:rsidP="00C737AB">
      <w:pPr>
        <w:jc w:val="both"/>
        <w:rPr>
          <w:rFonts w:ascii="Times New Roman" w:hAnsi="Times New Roman" w:cs="Times New Roman"/>
          <w:sz w:val="24"/>
          <w:szCs w:val="24"/>
        </w:rPr>
      </w:pPr>
    </w:p>
    <w:p w14:paraId="4D33AFD7" w14:textId="77777777" w:rsidR="00E54752" w:rsidRDefault="00E54752" w:rsidP="00C737AB">
      <w:pPr>
        <w:jc w:val="both"/>
        <w:rPr>
          <w:rFonts w:ascii="Times New Roman" w:hAnsi="Times New Roman" w:cs="Times New Roman"/>
          <w:sz w:val="24"/>
          <w:szCs w:val="24"/>
        </w:rPr>
      </w:pPr>
    </w:p>
    <w:p w14:paraId="02144722" w14:textId="77777777" w:rsidR="00E54752" w:rsidRPr="00C92B77" w:rsidRDefault="00E54752" w:rsidP="00C737AB">
      <w:pPr>
        <w:jc w:val="both"/>
        <w:rPr>
          <w:rFonts w:ascii="Times New Roman" w:hAnsi="Times New Roman" w:cs="Times New Roman"/>
          <w:sz w:val="24"/>
          <w:szCs w:val="24"/>
        </w:rPr>
      </w:pPr>
    </w:p>
    <w:p w14:paraId="5C16B73D" w14:textId="0B0C5587" w:rsidR="00E54752" w:rsidRPr="00E54752" w:rsidRDefault="00E54752" w:rsidP="00836EC7">
      <w:pPr>
        <w:pStyle w:val="Descripcin"/>
        <w:spacing w:after="0" w:line="276" w:lineRule="auto"/>
        <w:jc w:val="center"/>
        <w:rPr>
          <w:rFonts w:ascii="Times New Roman" w:hAnsi="Times New Roman" w:cs="Times New Roman"/>
          <w:b w:val="0"/>
          <w:bCs w:val="0"/>
          <w:i/>
          <w:iCs/>
          <w:color w:val="000000" w:themeColor="text1"/>
          <w:sz w:val="24"/>
          <w:szCs w:val="24"/>
        </w:rPr>
      </w:pPr>
      <w:r w:rsidRPr="00C92B77">
        <w:rPr>
          <w:rFonts w:ascii="Times New Roman" w:hAnsi="Times New Roman" w:cs="Times New Roman"/>
          <w:color w:val="000000" w:themeColor="text1"/>
          <w:sz w:val="24"/>
          <w:szCs w:val="24"/>
        </w:rPr>
        <w:lastRenderedPageBreak/>
        <w:t>Figura 5.</w:t>
      </w:r>
      <w:r w:rsidR="00836EC7">
        <w:rPr>
          <w:rFonts w:ascii="Times New Roman" w:hAnsi="Times New Roman" w:cs="Times New Roman"/>
          <w:color w:val="000000" w:themeColor="text1"/>
          <w:sz w:val="24"/>
          <w:szCs w:val="24"/>
        </w:rPr>
        <w:t xml:space="preserve"> </w:t>
      </w:r>
      <w:r w:rsidRPr="00E54752">
        <w:rPr>
          <w:rFonts w:ascii="Times New Roman" w:hAnsi="Times New Roman" w:cs="Times New Roman"/>
          <w:b w:val="0"/>
          <w:bCs w:val="0"/>
          <w:i/>
          <w:iCs/>
          <w:color w:val="000000" w:themeColor="text1"/>
          <w:sz w:val="24"/>
          <w:szCs w:val="24"/>
        </w:rPr>
        <w:t>Frustración al no alcanzar los niveles de productividad establecida.</w:t>
      </w:r>
    </w:p>
    <w:p w14:paraId="6E69E110" w14:textId="77777777" w:rsidR="00884A5E" w:rsidRDefault="00884A5E" w:rsidP="00836EC7">
      <w:pPr>
        <w:keepNext/>
        <w:spacing w:after="0"/>
        <w:jc w:val="center"/>
        <w:rPr>
          <w:rFonts w:ascii="Times New Roman" w:hAnsi="Times New Roman" w:cs="Times New Roman"/>
          <w:sz w:val="24"/>
          <w:szCs w:val="24"/>
        </w:rPr>
      </w:pPr>
      <w:r w:rsidRPr="00C92B77">
        <w:rPr>
          <w:rFonts w:ascii="Times New Roman" w:hAnsi="Times New Roman" w:cs="Times New Roman"/>
          <w:noProof/>
          <w:sz w:val="24"/>
          <w:szCs w:val="24"/>
        </w:rPr>
        <w:drawing>
          <wp:inline distT="0" distB="0" distL="0" distR="0" wp14:anchorId="1330F638" wp14:editId="09571792">
            <wp:extent cx="3362325" cy="1885950"/>
            <wp:effectExtent l="0" t="0" r="0" b="0"/>
            <wp:docPr id="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E56948" w14:textId="77777777" w:rsidR="00E54752" w:rsidRPr="00C92B77" w:rsidRDefault="00E54752" w:rsidP="00836EC7">
      <w:pPr>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72CBF06C"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De ahí que, el 20% exhiba que las tareas no les permiten cumplir con sus actividades personales, dado </w:t>
      </w:r>
      <w:proofErr w:type="gramStart"/>
      <w:r w:rsidRPr="00C92B77">
        <w:rPr>
          <w:rFonts w:ascii="Times New Roman" w:hAnsi="Times New Roman" w:cs="Times New Roman"/>
          <w:sz w:val="24"/>
          <w:szCs w:val="24"/>
        </w:rPr>
        <w:t>que  el</w:t>
      </w:r>
      <w:proofErr w:type="gramEnd"/>
      <w:r w:rsidRPr="00C92B77">
        <w:rPr>
          <w:rFonts w:ascii="Times New Roman" w:hAnsi="Times New Roman" w:cs="Times New Roman"/>
          <w:sz w:val="24"/>
          <w:szCs w:val="24"/>
        </w:rPr>
        <w:t xml:space="preserve"> 45% pasa un tiempo mayor de ocho horas en la oficina y el 70% del total ocupa más de tres horas fuera de la oficina para cumplir con sus  labores, afirmando la presencia del factor de riesgo psicosocial carga de trabajo (Horario de trabajo) que afecta el interfaz casa- trabajo. </w:t>
      </w:r>
    </w:p>
    <w:p w14:paraId="14D35EFD" w14:textId="0A87E7BE"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Además que, un 50% evidencia que se ha atentado con</w:t>
      </w:r>
      <w:r w:rsidR="003F57F1">
        <w:rPr>
          <w:rFonts w:ascii="Times New Roman" w:hAnsi="Times New Roman" w:cs="Times New Roman"/>
          <w:sz w:val="24"/>
          <w:szCs w:val="24"/>
        </w:rPr>
        <w:t>tra</w:t>
      </w:r>
      <w:r w:rsidRPr="00C92B77">
        <w:rPr>
          <w:rFonts w:ascii="Times New Roman" w:hAnsi="Times New Roman" w:cs="Times New Roman"/>
          <w:sz w:val="24"/>
          <w:szCs w:val="24"/>
        </w:rPr>
        <w:t xml:space="preserve"> su integridad o </w:t>
      </w:r>
      <w:proofErr w:type="gramStart"/>
      <w:r w:rsidRPr="00C92B77">
        <w:rPr>
          <w:rFonts w:ascii="Times New Roman" w:hAnsi="Times New Roman" w:cs="Times New Roman"/>
          <w:sz w:val="24"/>
          <w:szCs w:val="24"/>
        </w:rPr>
        <w:t>dignidad  por</w:t>
      </w:r>
      <w:proofErr w:type="gramEnd"/>
      <w:r w:rsidRPr="00C92B77">
        <w:rPr>
          <w:rFonts w:ascii="Times New Roman" w:hAnsi="Times New Roman" w:cs="Times New Roman"/>
          <w:sz w:val="24"/>
          <w:szCs w:val="24"/>
        </w:rPr>
        <w:t xml:space="preserve"> parte del personal ,dentro de los cuales el 10% no ha recibido soluciones favorables ante dichos sucesos inesperados, por lo cual dicho porcentaje expone sentirse emocionalmente agotado. </w:t>
      </w:r>
    </w:p>
    <w:p w14:paraId="0BEFDE37"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Lo anterior, evidencia que los factores del entorno y puestos del trabajo, tales como exigencia excesiva de trabajo derivado de una carga excesiva; jornadas largas y horarios irregulares o extensos de trabajo, así como carga total de trabajo, son los principales factores de riesgo que impactan en el desarrollo y la salud emocional, física y social (conductual) de las trabajadoras derivado de un ambiente Home Office.  </w:t>
      </w:r>
    </w:p>
    <w:p w14:paraId="0C2C9057"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Razones por las cuales, Un 30% de las empleadas requieren de estímulos energéticos como: café, complejo B, alcohol o desconectarse los fines de semana, para realizar sus quehaceres laborales e inhibir los niveles de burnout que puedan afectar su salud, debido a los altos niveles de adrenalina y cortisol generados. </w:t>
      </w:r>
    </w:p>
    <w:p w14:paraId="24AA2177" w14:textId="66C3260B"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Dicha práctica ha causado que un 30% de la población presente algunos síntomas físicos como dolores de cabeza intensos; migraña, tics nerviosos y parálisis facial. </w:t>
      </w:r>
    </w:p>
    <w:p w14:paraId="2DD28D20" w14:textId="6D50B1E8"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b/>
          <w:color w:val="000000" w:themeColor="text1"/>
          <w:sz w:val="24"/>
          <w:szCs w:val="24"/>
        </w:rPr>
        <w:t>P</w:t>
      </w:r>
      <w:r w:rsidR="00817B05">
        <w:rPr>
          <w:rFonts w:ascii="Times New Roman" w:hAnsi="Times New Roman" w:cs="Times New Roman"/>
          <w:b/>
          <w:color w:val="000000" w:themeColor="text1"/>
          <w:sz w:val="24"/>
          <w:szCs w:val="24"/>
        </w:rPr>
        <w:t>oblación</w:t>
      </w:r>
      <w:r w:rsidRPr="00C92B77">
        <w:rPr>
          <w:rFonts w:ascii="Times New Roman" w:hAnsi="Times New Roman" w:cs="Times New Roman"/>
          <w:b/>
          <w:color w:val="000000" w:themeColor="text1"/>
          <w:sz w:val="24"/>
          <w:szCs w:val="24"/>
        </w:rPr>
        <w:t xml:space="preserve"> C:</w:t>
      </w:r>
    </w:p>
    <w:p w14:paraId="017CD5A0" w14:textId="77777777"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t xml:space="preserve">Se exhibió que dentro de las empresas el nivel de burnout alto está presente un 26% significativo con posibles daños a la salud grave y 15% alto con posibles daños en la salud, obteniendo un total de 41% de nivel significativamente alto, esto evidencia a un tipo de activa excesivamente implicada, ambiciosa y sobrecargada, por lo que las intervenciones tendrán que estar dirigida hacia la reducción del malestar a nivel físico y emocional. </w:t>
      </w:r>
    </w:p>
    <w:p w14:paraId="2D1C1C2A" w14:textId="7EF72586"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lastRenderedPageBreak/>
        <w:t>Así mismo, el 21% de estos muestran un nivel moderado, al mostrar una actitud serena al problema, dado que lo han llegado a considerar parte de la vida del trabajador</w:t>
      </w:r>
      <w:r w:rsidR="00F33755">
        <w:rPr>
          <w:rFonts w:ascii="Times New Roman" w:hAnsi="Times New Roman" w:cs="Times New Roman"/>
          <w:sz w:val="24"/>
          <w:szCs w:val="24"/>
          <w:lang w:val="es-ES"/>
        </w:rPr>
        <w:t>,</w:t>
      </w:r>
      <w:r w:rsidRPr="00C92B77">
        <w:rPr>
          <w:rFonts w:ascii="Times New Roman" w:hAnsi="Times New Roman" w:cs="Times New Roman"/>
          <w:sz w:val="24"/>
          <w:szCs w:val="24"/>
          <w:lang w:val="es-ES"/>
        </w:rPr>
        <w:t xml:space="preserve"> así como un empuje para la realización de las tareas. Por otro lado, un 38% no percibe el ambiente laboral como un lugar que le genere tensión negativa o que este impidiendo la realización de sus labores, exponiendo un nivel bajo del mismo. </w:t>
      </w:r>
    </w:p>
    <w:p w14:paraId="1F385756" w14:textId="7AD43DAD" w:rsidR="00F33755" w:rsidRPr="00F33755" w:rsidRDefault="00F33755" w:rsidP="00836EC7">
      <w:pPr>
        <w:spacing w:after="0" w:line="360" w:lineRule="auto"/>
        <w:jc w:val="center"/>
        <w:rPr>
          <w:rFonts w:ascii="Times New Roman" w:hAnsi="Times New Roman" w:cs="Times New Roman"/>
          <w:i/>
          <w:iCs/>
          <w:sz w:val="24"/>
          <w:szCs w:val="24"/>
        </w:rPr>
      </w:pPr>
      <w:r w:rsidRPr="00C92B77">
        <w:rPr>
          <w:rFonts w:ascii="Times New Roman" w:hAnsi="Times New Roman" w:cs="Times New Roman"/>
          <w:b/>
          <w:sz w:val="24"/>
          <w:szCs w:val="24"/>
        </w:rPr>
        <w:t>Figura 6.</w:t>
      </w:r>
      <w:r w:rsidR="00836EC7">
        <w:rPr>
          <w:rFonts w:ascii="Times New Roman" w:hAnsi="Times New Roman" w:cs="Times New Roman"/>
          <w:b/>
          <w:sz w:val="24"/>
          <w:szCs w:val="24"/>
        </w:rPr>
        <w:t xml:space="preserve"> </w:t>
      </w:r>
      <w:r w:rsidRPr="00F33755">
        <w:rPr>
          <w:rFonts w:ascii="Times New Roman" w:hAnsi="Times New Roman" w:cs="Times New Roman"/>
          <w:i/>
          <w:iCs/>
          <w:sz w:val="24"/>
          <w:szCs w:val="24"/>
        </w:rPr>
        <w:t>Niveles del síndrome de burnout.</w:t>
      </w:r>
    </w:p>
    <w:p w14:paraId="2A714436" w14:textId="77777777" w:rsidR="00884A5E" w:rsidRDefault="00884A5E" w:rsidP="00B70D3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noProof/>
          <w:sz w:val="24"/>
          <w:szCs w:val="24"/>
        </w:rPr>
        <w:drawing>
          <wp:inline distT="0" distB="0" distL="0" distR="0" wp14:anchorId="52C7F38D" wp14:editId="1F24EF14">
            <wp:extent cx="4517324" cy="2042556"/>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54B421" w14:textId="77777777" w:rsidR="00B70D37" w:rsidRPr="00C92B77" w:rsidRDefault="00B70D37" w:rsidP="00836EC7">
      <w:pPr>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3ABDC575"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lang w:val="es-ES"/>
        </w:rPr>
        <w:t xml:space="preserve">En cuanto a la percepción de factores de riesgo psicosocial que estén afectando la calidad de vida del trabajador, se encontró que un 57% percibe niveles altos y significativos dentro de los cuales se encuentran: </w:t>
      </w:r>
    </w:p>
    <w:p w14:paraId="1D4CF478" w14:textId="089F538A"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t xml:space="preserve">El primero, factores del entono y puestos de trabajo, tales como carga de trabajo/ ritmo de trabajo un 43.75% de las cuales un 53.13% opina que interviene en sus actividades personales cotidianas impidiendo encontrar un equilibrio entre su vida laboral y personal, ya que aunque el 25% de las activas pasen tiempo mayor a 10 </w:t>
      </w:r>
      <w:proofErr w:type="spellStart"/>
      <w:r w:rsidRPr="00C92B77">
        <w:rPr>
          <w:rFonts w:ascii="Times New Roman" w:hAnsi="Times New Roman" w:cs="Times New Roman"/>
          <w:sz w:val="24"/>
          <w:szCs w:val="24"/>
          <w:lang w:val="es-ES"/>
        </w:rPr>
        <w:t>hrs</w:t>
      </w:r>
      <w:proofErr w:type="spellEnd"/>
      <w:r w:rsidRPr="00C92B77">
        <w:rPr>
          <w:rFonts w:ascii="Times New Roman" w:hAnsi="Times New Roman" w:cs="Times New Roman"/>
          <w:sz w:val="24"/>
          <w:szCs w:val="24"/>
          <w:lang w:val="es-ES"/>
        </w:rPr>
        <w:t xml:space="preserve"> en la oficina, no le es suficiente tomando  un 49%  del total de ellas, alrededor de 3 a 5 horas extra en su hogar para poder terminar con los pendientes del día, exhibiendo la presencia de carga de trabajo, así mismo justificando </w:t>
      </w:r>
      <w:r w:rsidR="00817B05" w:rsidRPr="00C92B77">
        <w:rPr>
          <w:rFonts w:ascii="Times New Roman" w:hAnsi="Times New Roman" w:cs="Times New Roman"/>
          <w:sz w:val="24"/>
          <w:szCs w:val="24"/>
          <w:lang w:val="es-ES"/>
        </w:rPr>
        <w:t>por qué</w:t>
      </w:r>
      <w:r w:rsidRPr="00C92B77">
        <w:rPr>
          <w:rFonts w:ascii="Times New Roman" w:hAnsi="Times New Roman" w:cs="Times New Roman"/>
          <w:sz w:val="24"/>
          <w:szCs w:val="24"/>
          <w:lang w:val="es-ES"/>
        </w:rPr>
        <w:t xml:space="preserve"> el 20% se siente emocionalmente  agotado ante la presencia de factores propios del horario de trabajo (Carga total de trabajo) y afectación en el interfaz casa-trabajo. </w:t>
      </w:r>
    </w:p>
    <w:p w14:paraId="2C4B66B4" w14:textId="77777777"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t xml:space="preserve">Además un 46.88% de las activas exhiben que se ha atentado contra su integridad ocasionando que la tensión dentro del ambiente de trabajo sea mayor principalmente con su equipo de trabajo, en ocasiones han recibido respuestas favorables ante sus denuncias por parte de los directivos, situación que evidencia la presencia del factor de </w:t>
      </w:r>
      <w:proofErr w:type="gramStart"/>
      <w:r w:rsidRPr="00C92B77">
        <w:rPr>
          <w:rFonts w:ascii="Times New Roman" w:hAnsi="Times New Roman" w:cs="Times New Roman"/>
          <w:sz w:val="24"/>
          <w:szCs w:val="24"/>
          <w:lang w:val="es-ES"/>
        </w:rPr>
        <w:t>riesgo  relaciones</w:t>
      </w:r>
      <w:proofErr w:type="gramEnd"/>
      <w:r w:rsidRPr="00C92B77">
        <w:rPr>
          <w:rFonts w:ascii="Times New Roman" w:hAnsi="Times New Roman" w:cs="Times New Roman"/>
          <w:sz w:val="24"/>
          <w:szCs w:val="24"/>
          <w:lang w:val="es-ES"/>
        </w:rPr>
        <w:t xml:space="preserve"> en el trabajo. </w:t>
      </w:r>
    </w:p>
    <w:p w14:paraId="7E33CCF2" w14:textId="77777777" w:rsidR="00836EC7" w:rsidRDefault="00836EC7" w:rsidP="00200E0D">
      <w:pPr>
        <w:spacing w:after="0" w:line="360" w:lineRule="auto"/>
        <w:jc w:val="both"/>
        <w:rPr>
          <w:rFonts w:ascii="Times New Roman" w:hAnsi="Times New Roman" w:cs="Times New Roman"/>
          <w:b/>
          <w:sz w:val="24"/>
          <w:szCs w:val="24"/>
        </w:rPr>
      </w:pPr>
    </w:p>
    <w:p w14:paraId="54984DBF" w14:textId="77777777" w:rsidR="00836EC7" w:rsidRDefault="00836EC7" w:rsidP="00200E0D">
      <w:pPr>
        <w:spacing w:after="0" w:line="360" w:lineRule="auto"/>
        <w:jc w:val="both"/>
        <w:rPr>
          <w:rFonts w:ascii="Times New Roman" w:hAnsi="Times New Roman" w:cs="Times New Roman"/>
          <w:b/>
          <w:sz w:val="24"/>
          <w:szCs w:val="24"/>
        </w:rPr>
      </w:pPr>
    </w:p>
    <w:p w14:paraId="6FDA94A1" w14:textId="77777777" w:rsidR="00836EC7" w:rsidRDefault="00836EC7" w:rsidP="00200E0D">
      <w:pPr>
        <w:spacing w:after="0" w:line="360" w:lineRule="auto"/>
        <w:jc w:val="both"/>
        <w:rPr>
          <w:rFonts w:ascii="Times New Roman" w:hAnsi="Times New Roman" w:cs="Times New Roman"/>
          <w:b/>
          <w:sz w:val="24"/>
          <w:szCs w:val="24"/>
        </w:rPr>
      </w:pPr>
    </w:p>
    <w:p w14:paraId="15A58A50" w14:textId="77777777" w:rsidR="00836EC7" w:rsidRDefault="00836EC7" w:rsidP="00200E0D">
      <w:pPr>
        <w:spacing w:after="0" w:line="360" w:lineRule="auto"/>
        <w:jc w:val="both"/>
        <w:rPr>
          <w:rFonts w:ascii="Times New Roman" w:hAnsi="Times New Roman" w:cs="Times New Roman"/>
          <w:b/>
          <w:sz w:val="24"/>
          <w:szCs w:val="24"/>
        </w:rPr>
      </w:pPr>
    </w:p>
    <w:p w14:paraId="011DD890" w14:textId="4AD81580" w:rsidR="00200E0D" w:rsidRPr="00200E0D" w:rsidRDefault="00200E0D" w:rsidP="00836EC7">
      <w:pPr>
        <w:spacing w:after="0" w:line="360" w:lineRule="auto"/>
        <w:jc w:val="center"/>
        <w:rPr>
          <w:rFonts w:ascii="Times New Roman" w:hAnsi="Times New Roman" w:cs="Times New Roman"/>
          <w:i/>
          <w:iCs/>
          <w:sz w:val="24"/>
          <w:szCs w:val="24"/>
        </w:rPr>
      </w:pPr>
      <w:r w:rsidRPr="00C92B77">
        <w:rPr>
          <w:rFonts w:ascii="Times New Roman" w:hAnsi="Times New Roman" w:cs="Times New Roman"/>
          <w:b/>
          <w:sz w:val="24"/>
          <w:szCs w:val="24"/>
        </w:rPr>
        <w:lastRenderedPageBreak/>
        <w:t>Figura 7.</w:t>
      </w:r>
      <w:r w:rsidR="00836EC7">
        <w:rPr>
          <w:rFonts w:ascii="Times New Roman" w:hAnsi="Times New Roman" w:cs="Times New Roman"/>
          <w:b/>
          <w:sz w:val="24"/>
          <w:szCs w:val="24"/>
        </w:rPr>
        <w:t xml:space="preserve"> </w:t>
      </w:r>
      <w:r w:rsidRPr="00200E0D">
        <w:rPr>
          <w:rFonts w:ascii="Times New Roman" w:hAnsi="Times New Roman" w:cs="Times New Roman"/>
          <w:i/>
          <w:iCs/>
          <w:sz w:val="24"/>
          <w:szCs w:val="24"/>
        </w:rPr>
        <w:t>Factor carga total de trabajo / Interfaz casa-trabajo.</w:t>
      </w:r>
    </w:p>
    <w:p w14:paraId="63AFC953" w14:textId="77777777" w:rsidR="00884A5E" w:rsidRDefault="00884A5E" w:rsidP="00836EC7">
      <w:pPr>
        <w:spacing w:after="0" w:line="360" w:lineRule="auto"/>
        <w:jc w:val="center"/>
        <w:rPr>
          <w:rFonts w:ascii="Times New Roman" w:hAnsi="Times New Roman" w:cs="Times New Roman"/>
          <w:sz w:val="24"/>
          <w:szCs w:val="24"/>
          <w:lang w:val="es-ES"/>
        </w:rPr>
      </w:pPr>
      <w:r w:rsidRPr="00C92B77">
        <w:rPr>
          <w:rFonts w:ascii="Times New Roman" w:hAnsi="Times New Roman" w:cs="Times New Roman"/>
          <w:noProof/>
          <w:sz w:val="24"/>
          <w:szCs w:val="24"/>
        </w:rPr>
        <w:drawing>
          <wp:inline distT="0" distB="0" distL="0" distR="0" wp14:anchorId="6E21F98E" wp14:editId="1F51022D">
            <wp:extent cx="4320144" cy="1721922"/>
            <wp:effectExtent l="0" t="0" r="4445"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289C3F" w14:textId="5EBDAE0F" w:rsidR="007173C7" w:rsidRPr="00C92B77" w:rsidRDefault="007173C7" w:rsidP="00836EC7">
      <w:pPr>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3C7C0014" w14:textId="164BA3CB"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t xml:space="preserve">Por lo anterior, se puede evidenciar </w:t>
      </w:r>
      <w:proofErr w:type="spellStart"/>
      <w:r w:rsidRPr="00C92B77">
        <w:rPr>
          <w:rFonts w:ascii="Times New Roman" w:hAnsi="Times New Roman" w:cs="Times New Roman"/>
          <w:sz w:val="24"/>
          <w:szCs w:val="24"/>
          <w:lang w:val="es-ES"/>
        </w:rPr>
        <w:t>el porqué</w:t>
      </w:r>
      <w:proofErr w:type="spellEnd"/>
      <w:r w:rsidRPr="00C92B77">
        <w:rPr>
          <w:rFonts w:ascii="Times New Roman" w:hAnsi="Times New Roman" w:cs="Times New Roman"/>
          <w:sz w:val="24"/>
          <w:szCs w:val="24"/>
          <w:lang w:val="es-ES"/>
        </w:rPr>
        <w:t xml:space="preserve"> un 21.88% se siente frustrado al no alcanzar las metas del mes, sintiendo un 43.75% presión al no alcanzar las metas, ocasionando que un 56.25% presente enfermedades psicosomáticas tales como; dolores de cabeza, parálisis facial, cansancio, colitis nerviosa, irritación en la piel, tics nerviosos oculares, tensión muscular e incluso baja de plaquetas que en casos extremos un 9.38% lo exhibe en migraña e insomnio. </w:t>
      </w:r>
      <w:r w:rsidRPr="00C92B77">
        <w:rPr>
          <w:rFonts w:ascii="Times New Roman" w:hAnsi="Times New Roman" w:cs="Times New Roman"/>
          <w:sz w:val="24"/>
          <w:szCs w:val="24"/>
        </w:rPr>
        <w:t xml:space="preserve">  </w:t>
      </w:r>
    </w:p>
    <w:p w14:paraId="7C1BC911" w14:textId="77777777" w:rsidR="00884A5E" w:rsidRPr="00C92B77" w:rsidRDefault="00C737AB" w:rsidP="00836EC7">
      <w:pPr>
        <w:spacing w:after="0" w:line="360" w:lineRule="auto"/>
        <w:jc w:val="both"/>
        <w:rPr>
          <w:rFonts w:ascii="Times New Roman" w:hAnsi="Times New Roman" w:cs="Times New Roman"/>
          <w:color w:val="000000" w:themeColor="text1"/>
          <w:sz w:val="24"/>
          <w:szCs w:val="24"/>
        </w:rPr>
      </w:pPr>
      <w:r w:rsidRPr="00C92B77">
        <w:rPr>
          <w:rFonts w:ascii="Times New Roman" w:hAnsi="Times New Roman" w:cs="Times New Roman"/>
          <w:b/>
          <w:sz w:val="24"/>
          <w:szCs w:val="24"/>
        </w:rPr>
        <w:t>Triangulación.</w:t>
      </w:r>
    </w:p>
    <w:p w14:paraId="50FD8E28" w14:textId="25B3ABBB" w:rsidR="00884A5E" w:rsidRPr="00C92B77" w:rsidRDefault="00884A5E" w:rsidP="00836EC7">
      <w:pPr>
        <w:spacing w:after="0" w:line="360" w:lineRule="auto"/>
        <w:ind w:firstLine="720"/>
        <w:jc w:val="both"/>
        <w:rPr>
          <w:rFonts w:ascii="Times New Roman" w:hAnsi="Times New Roman" w:cs="Times New Roman"/>
          <w:sz w:val="24"/>
          <w:szCs w:val="24"/>
          <w:lang w:val="es-ES"/>
        </w:rPr>
      </w:pPr>
      <w:r w:rsidRPr="00C92B77">
        <w:rPr>
          <w:rFonts w:ascii="Times New Roman" w:hAnsi="Times New Roman" w:cs="Times New Roman"/>
          <w:sz w:val="24"/>
          <w:szCs w:val="24"/>
        </w:rPr>
        <w:t xml:space="preserve">De acuerdo </w:t>
      </w:r>
      <w:r w:rsidR="00856692">
        <w:rPr>
          <w:rFonts w:ascii="Times New Roman" w:hAnsi="Times New Roman" w:cs="Times New Roman"/>
          <w:sz w:val="24"/>
          <w:szCs w:val="24"/>
        </w:rPr>
        <w:t>con</w:t>
      </w:r>
      <w:r w:rsidRPr="00C92B77">
        <w:rPr>
          <w:rFonts w:ascii="Times New Roman" w:hAnsi="Times New Roman" w:cs="Times New Roman"/>
          <w:sz w:val="24"/>
          <w:szCs w:val="24"/>
        </w:rPr>
        <w:t xml:space="preserve"> los resultados obtenidos, en términos cuantitativos</w:t>
      </w:r>
      <w:r w:rsidR="00C737AB" w:rsidRPr="00C92B77">
        <w:rPr>
          <w:rFonts w:ascii="Times New Roman" w:hAnsi="Times New Roman" w:cs="Times New Roman"/>
          <w:sz w:val="24"/>
          <w:szCs w:val="24"/>
        </w:rPr>
        <w:t xml:space="preserve"> las </w:t>
      </w:r>
      <w:r w:rsidR="004B0EDE" w:rsidRPr="00C92B77">
        <w:rPr>
          <w:rFonts w:ascii="Times New Roman" w:hAnsi="Times New Roman" w:cs="Times New Roman"/>
          <w:sz w:val="24"/>
          <w:szCs w:val="24"/>
        </w:rPr>
        <w:t>empresas presentan</w:t>
      </w:r>
      <w:r w:rsidRPr="00C92B77">
        <w:rPr>
          <w:rFonts w:ascii="Times New Roman" w:hAnsi="Times New Roman" w:cs="Times New Roman"/>
          <w:sz w:val="24"/>
          <w:szCs w:val="24"/>
        </w:rPr>
        <w:t xml:space="preserve"> de niveles moderados a altos, además </w:t>
      </w:r>
      <w:r w:rsidRPr="00C92B77">
        <w:rPr>
          <w:rFonts w:ascii="Times New Roman" w:hAnsi="Times New Roman" w:cs="Times New Roman"/>
          <w:sz w:val="24"/>
          <w:szCs w:val="24"/>
          <w:lang w:val="es-ES"/>
        </w:rPr>
        <w:t>Maslach 1982 (</w:t>
      </w:r>
      <w:r w:rsidR="008313DD">
        <w:rPr>
          <w:rFonts w:ascii="Times New Roman" w:hAnsi="Times New Roman" w:cs="Times New Roman"/>
          <w:sz w:val="24"/>
          <w:szCs w:val="24"/>
          <w:lang w:val="es-ES"/>
        </w:rPr>
        <w:t xml:space="preserve">como se </w:t>
      </w:r>
      <w:r w:rsidRPr="00C92B77">
        <w:rPr>
          <w:rFonts w:ascii="Times New Roman" w:hAnsi="Times New Roman" w:cs="Times New Roman"/>
          <w:sz w:val="24"/>
          <w:szCs w:val="24"/>
          <w:lang w:val="es-ES"/>
        </w:rPr>
        <w:t>cit</w:t>
      </w:r>
      <w:r w:rsidR="008313DD">
        <w:rPr>
          <w:rFonts w:ascii="Times New Roman" w:hAnsi="Times New Roman" w:cs="Times New Roman"/>
          <w:sz w:val="24"/>
          <w:szCs w:val="24"/>
          <w:lang w:val="es-ES"/>
        </w:rPr>
        <w:t>ó</w:t>
      </w:r>
      <w:r w:rsidRPr="00C92B77">
        <w:rPr>
          <w:rFonts w:ascii="Times New Roman" w:hAnsi="Times New Roman" w:cs="Times New Roman"/>
          <w:sz w:val="24"/>
          <w:szCs w:val="24"/>
          <w:lang w:val="es-ES"/>
        </w:rPr>
        <w:t xml:space="preserve"> en Segura R, 2015) expuso que, a diferencia de los hombres las mujeres suelen experimentar mayores niveles de agotamiento emocional, mientras que los varones tienden a la despersonalización y a ser </w:t>
      </w:r>
      <w:r w:rsidR="004B0EDE" w:rsidRPr="00C92B77">
        <w:rPr>
          <w:rFonts w:ascii="Times New Roman" w:hAnsi="Times New Roman" w:cs="Times New Roman"/>
          <w:sz w:val="24"/>
          <w:szCs w:val="24"/>
          <w:lang w:val="es-ES"/>
        </w:rPr>
        <w:t>insensibles a</w:t>
      </w:r>
      <w:r w:rsidRPr="00C92B77">
        <w:rPr>
          <w:rFonts w:ascii="Times New Roman" w:hAnsi="Times New Roman" w:cs="Times New Roman"/>
          <w:sz w:val="24"/>
          <w:szCs w:val="24"/>
          <w:lang w:val="es-ES"/>
        </w:rPr>
        <w:t xml:space="preserve"> la gente que le prestan sus servicios. </w:t>
      </w:r>
    </w:p>
    <w:p w14:paraId="2A436D79" w14:textId="77777777" w:rsidR="00884A5E" w:rsidRPr="00C92B77" w:rsidRDefault="00AC7430"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t>Esto</w:t>
      </w:r>
      <w:r w:rsidR="00884A5E" w:rsidRPr="00C92B77">
        <w:rPr>
          <w:rFonts w:ascii="Times New Roman" w:hAnsi="Times New Roman" w:cs="Times New Roman"/>
          <w:sz w:val="24"/>
          <w:szCs w:val="24"/>
        </w:rPr>
        <w:t xml:space="preserve"> se comprueba en la hipótesis </w:t>
      </w:r>
      <w:r w:rsidR="00884A5E" w:rsidRPr="00C92B77">
        <w:rPr>
          <w:rFonts w:ascii="Times New Roman" w:hAnsi="Times New Roman" w:cs="Times New Roman"/>
          <w:sz w:val="24"/>
          <w:szCs w:val="24"/>
          <w:lang w:val="es-ES"/>
        </w:rPr>
        <w:t xml:space="preserve">de Maslach y Jackson (1981) los cuales muestran que “es el agotamiento emocional, despersonalización y baja realización personal que puede ocurrir frecuentemente entre individuos cuyo trabajo implica atención o ayuda  a personas”, sección de trabajo de las activas del sector terciario de ventas, Afore cuyo éxito en el mismo es el contacto con sus clientes, de ahí que, estas expusieran un sentimiento de agotamiento emocional al sentirse abrumadas, por la carga excesiva de trabajo que les impide encontrar un equilibrio entre su rol como trabajadora y ama de casa e incluso, observando que su estado anímico ha sufrido cambios drásticos. </w:t>
      </w:r>
    </w:p>
    <w:p w14:paraId="77CB85BB" w14:textId="20208FB8"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t xml:space="preserve">Además, se evidencio que en la población donde el mayor </w:t>
      </w:r>
      <w:r w:rsidR="004B0EDE" w:rsidRPr="00C92B77">
        <w:rPr>
          <w:rFonts w:ascii="Times New Roman" w:hAnsi="Times New Roman" w:cs="Times New Roman"/>
          <w:sz w:val="24"/>
          <w:szCs w:val="24"/>
          <w:lang w:val="es-ES"/>
        </w:rPr>
        <w:t>número</w:t>
      </w:r>
      <w:r w:rsidRPr="00C92B77">
        <w:rPr>
          <w:rFonts w:ascii="Times New Roman" w:hAnsi="Times New Roman" w:cs="Times New Roman"/>
          <w:sz w:val="24"/>
          <w:szCs w:val="24"/>
          <w:lang w:val="es-ES"/>
        </w:rPr>
        <w:t xml:space="preserve"> de activas oscilaban en una antigüedad mayor a 10 años, mostraban un grado de apatía al grupo de trabajo, e incluso eran las que más exhibían narcisismo al momento de ejecutar tareas o crear ideas, tal como lo expone Maslach 1982, que existen dos periodos de niveles altos de burnout, uno durante los dos primeros años de trabajo y el otro, los de una antigüedad mayor a diez años. </w:t>
      </w:r>
    </w:p>
    <w:p w14:paraId="55D661C6" w14:textId="77777777"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lastRenderedPageBreak/>
        <w:t xml:space="preserve">Es decir, al tener mayor experiencia en un servicio determinado se acompaña de cierto distanciamiento al propósito de la tarea, lo cual puede ofrecerle al individuo una manera de afrontar el estrés asistencial, a su vez se comprueba lo expuesto por </w:t>
      </w:r>
      <w:proofErr w:type="spellStart"/>
      <w:r w:rsidRPr="00C92B77">
        <w:rPr>
          <w:rFonts w:ascii="Times New Roman" w:hAnsi="Times New Roman" w:cs="Times New Roman"/>
          <w:sz w:val="24"/>
          <w:szCs w:val="24"/>
          <w:lang w:val="es-ES"/>
        </w:rPr>
        <w:t>Cherniss</w:t>
      </w:r>
      <w:proofErr w:type="spellEnd"/>
      <w:r w:rsidRPr="00C92B77">
        <w:rPr>
          <w:rFonts w:ascii="Times New Roman" w:hAnsi="Times New Roman" w:cs="Times New Roman"/>
          <w:sz w:val="24"/>
          <w:szCs w:val="24"/>
          <w:lang w:val="es-ES"/>
        </w:rPr>
        <w:t xml:space="preserve"> (1980) en cuanto a las manifestaciones somáticas, como la división emocional, referente al distanciamiento afectivo que la trabajadora tiene con las personas que atiende, debido a que el sujeto puede volverse irritable o impaciente y receloso hasta el punto de exhibir rasgos paranoides en su relación con los clientes, compañeros o jefes.  </w:t>
      </w:r>
    </w:p>
    <w:p w14:paraId="1C71D91A" w14:textId="77777777"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t xml:space="preserve">Por otro lado, en las tres poblaciones sus resultados destacan la presencia de factores de riesgo psicosocial propias de las categorías carga total de trabajo (Horario de trabajo) así como, factores y puestos del trabajo, no obstante, en el  momento del </w:t>
      </w:r>
      <w:proofErr w:type="spellStart"/>
      <w:r w:rsidRPr="00C92B77">
        <w:rPr>
          <w:rFonts w:ascii="Times New Roman" w:hAnsi="Times New Roman" w:cs="Times New Roman"/>
          <w:sz w:val="24"/>
          <w:szCs w:val="24"/>
          <w:lang w:val="es-ES"/>
        </w:rPr>
        <w:t>insight</w:t>
      </w:r>
      <w:proofErr w:type="spellEnd"/>
      <w:r w:rsidRPr="00C92B77">
        <w:rPr>
          <w:rFonts w:ascii="Times New Roman" w:hAnsi="Times New Roman" w:cs="Times New Roman"/>
          <w:sz w:val="24"/>
          <w:szCs w:val="24"/>
          <w:lang w:val="es-ES"/>
        </w:rPr>
        <w:t xml:space="preserve"> estas proyectaron un alto grado de racionalización para justificar los resultados obtenidos, así como lo expuesto en los instrumentos, mediante razones aparentemente lógicas, por ejemplo que, el estado de desgaste laboral dentro del área de trabajo que impacte tu vida en todas las áreas es normal para la sociedad, dichos procesos inconscientes como la racionalización, negación, narcisismo y supresión se constatan en el desarrollo de este síndrome, ya que este puede permanecer latente o desconocido por el individuo durante un  tiempo significativo, puesto que muchos de estos mecanismos tienen una función de protección a la integridad psicológica de la persona, tal como lo exhiben </w:t>
      </w:r>
      <w:proofErr w:type="spellStart"/>
      <w:r w:rsidRPr="00C92B77">
        <w:rPr>
          <w:rFonts w:ascii="Times New Roman" w:hAnsi="Times New Roman" w:cs="Times New Roman"/>
          <w:sz w:val="24"/>
          <w:szCs w:val="24"/>
          <w:lang w:val="es-ES"/>
        </w:rPr>
        <w:t>Schaufeli</w:t>
      </w:r>
      <w:proofErr w:type="spellEnd"/>
      <w:r w:rsidRPr="00C92B77">
        <w:rPr>
          <w:rFonts w:ascii="Times New Roman" w:hAnsi="Times New Roman" w:cs="Times New Roman"/>
          <w:sz w:val="24"/>
          <w:szCs w:val="24"/>
          <w:lang w:val="es-ES"/>
        </w:rPr>
        <w:t xml:space="preserve"> y </w:t>
      </w:r>
      <w:proofErr w:type="spellStart"/>
      <w:r w:rsidRPr="00C92B77">
        <w:rPr>
          <w:rFonts w:ascii="Times New Roman" w:hAnsi="Times New Roman" w:cs="Times New Roman"/>
          <w:sz w:val="24"/>
          <w:szCs w:val="24"/>
          <w:lang w:val="es-ES"/>
        </w:rPr>
        <w:t>Enzmann</w:t>
      </w:r>
      <w:proofErr w:type="spellEnd"/>
      <w:r w:rsidRPr="00C92B77">
        <w:rPr>
          <w:rFonts w:ascii="Times New Roman" w:hAnsi="Times New Roman" w:cs="Times New Roman"/>
          <w:sz w:val="24"/>
          <w:szCs w:val="24"/>
          <w:lang w:val="es-ES"/>
        </w:rPr>
        <w:t xml:space="preserve"> 1998 (Citado en Vásquez A.S, 2001). </w:t>
      </w:r>
    </w:p>
    <w:p w14:paraId="56A26AB3"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lang w:val="es-ES"/>
        </w:rPr>
        <w:t xml:space="preserve">De ahí que, mostraran negación y racionalización, exteriorizando que la empresa </w:t>
      </w:r>
      <w:r w:rsidRPr="00C92B77">
        <w:rPr>
          <w:rFonts w:ascii="Times New Roman" w:hAnsi="Times New Roman" w:cs="Times New Roman"/>
          <w:sz w:val="24"/>
          <w:szCs w:val="24"/>
        </w:rPr>
        <w:t xml:space="preserve">brinda ventaja en cuanto a los horarios al trabajador al ser flexibles, permitiéndoles en la mayoría de los casos al asesor organizarse personalmente para combinar adecuadamente su vida laboral y privada, dándose tiempo de todo, principalmente cuando se cumplen diversos roles en la familia. Sin embargo, en lapsos el discurso cambiaba exponiendo que  notan los cambios en su familia y la atención que demandan ante su trabajo, pues obviamente no es lo mismo laborar que dedicarse 100% a su familia y esto ha llegado a impactar su relación conyugal y como madres afirmando la presencia negativa del factor en la relación interfaz casa-trabajo , por lo que concluyeron que el burnout ha llegado a afectar pero no de forma significativa, además que está estrictamente relacionada con su labor e incluso puede ser utilizado como un motor de impulso para alcanzar sus metas de venta. </w:t>
      </w:r>
    </w:p>
    <w:p w14:paraId="2FE42DF8"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Hay que mencionar además que, el hecho de presentar dificultades lo asociaron con una </w:t>
      </w:r>
      <w:r w:rsidR="00AC7430" w:rsidRPr="00C92B77">
        <w:rPr>
          <w:rFonts w:ascii="Times New Roman" w:hAnsi="Times New Roman" w:cs="Times New Roman"/>
          <w:sz w:val="24"/>
          <w:szCs w:val="24"/>
        </w:rPr>
        <w:t xml:space="preserve">falta de organización personal y </w:t>
      </w:r>
      <w:r w:rsidRPr="00C92B77">
        <w:rPr>
          <w:rFonts w:ascii="Times New Roman" w:hAnsi="Times New Roman" w:cs="Times New Roman"/>
          <w:sz w:val="24"/>
          <w:szCs w:val="24"/>
        </w:rPr>
        <w:t xml:space="preserve">depende de la necesidad económica que se tenga pues a mayor necesidad de general diversos ingresos, mayor inversión de tiempo, un ejemplo del efecto somático del que </w:t>
      </w:r>
      <w:proofErr w:type="spellStart"/>
      <w:r w:rsidRPr="00C92B77">
        <w:rPr>
          <w:rFonts w:ascii="Times New Roman" w:hAnsi="Times New Roman" w:cs="Times New Roman"/>
          <w:sz w:val="24"/>
          <w:szCs w:val="24"/>
        </w:rPr>
        <w:t>Cherniss</w:t>
      </w:r>
      <w:proofErr w:type="spellEnd"/>
      <w:r w:rsidRPr="00C92B77">
        <w:rPr>
          <w:rFonts w:ascii="Times New Roman" w:hAnsi="Times New Roman" w:cs="Times New Roman"/>
          <w:sz w:val="24"/>
          <w:szCs w:val="24"/>
        </w:rPr>
        <w:t xml:space="preserve"> 1980 habla. </w:t>
      </w:r>
    </w:p>
    <w:p w14:paraId="5FC44DDF" w14:textId="7E807A01"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rPr>
        <w:lastRenderedPageBreak/>
        <w:t xml:space="preserve">Otro aspecto sin duda, es la  relación en los efectos en cuento a los niveles altos, moderados y bajos del síndrome del burnout en relación a la teoría de </w:t>
      </w:r>
      <w:proofErr w:type="spellStart"/>
      <w:r w:rsidRPr="00C92B77">
        <w:rPr>
          <w:rFonts w:ascii="Times New Roman" w:hAnsi="Times New Roman" w:cs="Times New Roman"/>
          <w:sz w:val="24"/>
          <w:szCs w:val="24"/>
        </w:rPr>
        <w:t>Kaprinis</w:t>
      </w:r>
      <w:proofErr w:type="spellEnd"/>
      <w:r w:rsidRPr="00C92B77">
        <w:rPr>
          <w:rFonts w:ascii="Times New Roman" w:hAnsi="Times New Roman" w:cs="Times New Roman"/>
          <w:sz w:val="24"/>
          <w:szCs w:val="24"/>
        </w:rPr>
        <w:t xml:space="preserve">, </w:t>
      </w:r>
      <w:proofErr w:type="spellStart"/>
      <w:r w:rsidRPr="00C92B77">
        <w:rPr>
          <w:rFonts w:ascii="Times New Roman" w:hAnsi="Times New Roman" w:cs="Times New Roman"/>
          <w:sz w:val="24"/>
          <w:szCs w:val="24"/>
        </w:rPr>
        <w:t>Kaprinis</w:t>
      </w:r>
      <w:proofErr w:type="spellEnd"/>
      <w:r w:rsidRPr="00C92B77">
        <w:rPr>
          <w:rFonts w:ascii="Times New Roman" w:hAnsi="Times New Roman" w:cs="Times New Roman"/>
          <w:sz w:val="24"/>
          <w:szCs w:val="24"/>
        </w:rPr>
        <w:t xml:space="preserve"> 2003, así como </w:t>
      </w:r>
      <w:r w:rsidRPr="00C92B77">
        <w:rPr>
          <w:rFonts w:ascii="Times New Roman" w:hAnsi="Times New Roman" w:cs="Times New Roman"/>
          <w:sz w:val="24"/>
          <w:szCs w:val="24"/>
          <w:lang w:val="es-ES"/>
        </w:rPr>
        <w:t xml:space="preserve">los factores internos estudiados por  </w:t>
      </w:r>
      <w:proofErr w:type="spellStart"/>
      <w:r w:rsidRPr="00C92B77">
        <w:rPr>
          <w:rFonts w:ascii="Times New Roman" w:hAnsi="Times New Roman" w:cs="Times New Roman"/>
          <w:sz w:val="24"/>
          <w:szCs w:val="24"/>
          <w:lang w:val="es-ES"/>
        </w:rPr>
        <w:t>Schaufeli</w:t>
      </w:r>
      <w:proofErr w:type="spellEnd"/>
      <w:r w:rsidRPr="00C92B77">
        <w:rPr>
          <w:rFonts w:ascii="Times New Roman" w:hAnsi="Times New Roman" w:cs="Times New Roman"/>
          <w:sz w:val="24"/>
          <w:szCs w:val="24"/>
          <w:lang w:val="es-ES"/>
        </w:rPr>
        <w:t xml:space="preserve"> y </w:t>
      </w:r>
      <w:proofErr w:type="spellStart"/>
      <w:r w:rsidRPr="00C92B77">
        <w:rPr>
          <w:rFonts w:ascii="Times New Roman" w:hAnsi="Times New Roman" w:cs="Times New Roman"/>
          <w:sz w:val="24"/>
          <w:szCs w:val="24"/>
          <w:lang w:val="es-ES"/>
        </w:rPr>
        <w:t>Enzmann</w:t>
      </w:r>
      <w:proofErr w:type="spellEnd"/>
      <w:r w:rsidRPr="00C92B77">
        <w:rPr>
          <w:rFonts w:ascii="Times New Roman" w:hAnsi="Times New Roman" w:cs="Times New Roman"/>
          <w:sz w:val="24"/>
          <w:szCs w:val="24"/>
          <w:lang w:val="es-ES"/>
        </w:rPr>
        <w:t xml:space="preserve"> 1998 (Citado en Vásquez A.S, 2001)  los cuales consideran que el síndrome de burnout aparece mediante factores internos típicos de un procesamiento emocional y cognitivo, como el factor personalidad, es decir, el desarrollo del síndrome del burnout está ligado a las características o rasgos relativamente estables en los individuos, por ejemplo, la necesidad de comparación social, logro, sentimientos de superioridad, etc., que influyen directamente en el procesamiento de la información social que recibe el individuo, </w:t>
      </w:r>
    </w:p>
    <w:p w14:paraId="08EC487F" w14:textId="0018605E"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lang w:val="es-ES"/>
        </w:rPr>
        <w:t xml:space="preserve">Además, que la variable estado civil también genera un impacto, dado que la valoración del trabajo y de la familia cambia </w:t>
      </w:r>
      <w:r w:rsidR="004B0EDE" w:rsidRPr="00C92B77">
        <w:rPr>
          <w:rFonts w:ascii="Times New Roman" w:hAnsi="Times New Roman" w:cs="Times New Roman"/>
          <w:sz w:val="24"/>
          <w:szCs w:val="24"/>
          <w:lang w:val="es-ES"/>
        </w:rPr>
        <w:t>de acuerdo con el</w:t>
      </w:r>
      <w:r w:rsidRPr="00C92B77">
        <w:rPr>
          <w:rFonts w:ascii="Times New Roman" w:hAnsi="Times New Roman" w:cs="Times New Roman"/>
          <w:sz w:val="24"/>
          <w:szCs w:val="24"/>
          <w:lang w:val="es-ES"/>
        </w:rPr>
        <w:t xml:space="preserve"> momento del ciclo vital. Por ejemplo, cuando inician sus carreras laborales y profesionales el trabajo es la prioridad en comparación con la familia, debido a que está relacionado con su papel de proveedor, de lograr éxito, poder social y económico. No </w:t>
      </w:r>
      <w:r w:rsidR="004B0EDE" w:rsidRPr="00C92B77">
        <w:rPr>
          <w:rFonts w:ascii="Times New Roman" w:hAnsi="Times New Roman" w:cs="Times New Roman"/>
          <w:sz w:val="24"/>
          <w:szCs w:val="24"/>
          <w:lang w:val="es-ES"/>
        </w:rPr>
        <w:t>obstante, al</w:t>
      </w:r>
      <w:r w:rsidRPr="00C92B77">
        <w:rPr>
          <w:rFonts w:ascii="Times New Roman" w:hAnsi="Times New Roman" w:cs="Times New Roman"/>
          <w:sz w:val="24"/>
          <w:szCs w:val="24"/>
          <w:lang w:val="es-ES"/>
        </w:rPr>
        <w:t xml:space="preserve"> pasar unos años, la balanza cambia, como consecuencia de sus experiencias vitales reconociendo mayor importancia a la vida familiar de manera que se vuelve prioritaria en comparación con otras esferas de su vida, de ahí la importancia de encontrar ese equilibrio office-home (Citado en Serrano, 2009), dicha necesidad expuesta por las activas. </w:t>
      </w:r>
    </w:p>
    <w:p w14:paraId="6BA5D380"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bCs/>
          <w:sz w:val="24"/>
          <w:szCs w:val="24"/>
        </w:rPr>
        <w:t xml:space="preserve">Dejando en claro que el síndrome de burnout no es un problema del trabajador, más bien del contexto laboral en el que se desarrolla, generando esa respuesta al estrés crónico al que es sometido. </w:t>
      </w:r>
    </w:p>
    <w:p w14:paraId="53AFCB83"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Así mismo, expusieron que la mayor tensión que llega a haber es la del trabajo, es en la carga de trabajo que llega a haber, ya sea al ver a algún cliente, al hacer una solicitud, etc., aunque para ellos la oficina es una zona de confort y apoyo, dado que, en general cada uno de ellos al llegar ver alguno de ellos de una manera distinta a la normal, de inmediato se preocupa por ti y te preguntas en qué te pueden ayudar, si se sienten mal, al darte ánimos, etc.</w:t>
      </w:r>
    </w:p>
    <w:p w14:paraId="1A1F3DBA"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Por el contrario, es estresante el hecho de que por el más mínimo error que haya se llega a perder todo, como tus ingresos, los cuales dependes para llevar de comer al hogar y poder vivir de una; manera adecuada, evidenciado el resultado de que un 84.62% de la población A; un 45% de la población B y un 43.75% de la población C exhiba frustración al no alcanzar sus metas. </w:t>
      </w:r>
    </w:p>
    <w:p w14:paraId="3B8FD9F1"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Al estar en la aplicación para llegar a meter una solicitud, cuando se vean intermitencias, se piden ayuda entre todos para poder llegar a una solución ante dicho problema.</w:t>
      </w:r>
    </w:p>
    <w:p w14:paraId="18A8D66F"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lastRenderedPageBreak/>
        <w:t>Otro aspecto sin duda es la remuneración económica que sea factible y concuerde con sus necesidades e incluso con su desempeño laboral, pues en la mayoría de los casos, se requiere como ingreso principal.</w:t>
      </w:r>
    </w:p>
    <w:p w14:paraId="203718AC" w14:textId="77777777" w:rsidR="00884A5E" w:rsidRPr="00C92B77" w:rsidRDefault="00884A5E" w:rsidP="00836EC7">
      <w:pPr>
        <w:spacing w:after="0" w:line="360" w:lineRule="auto"/>
        <w:jc w:val="both"/>
        <w:rPr>
          <w:rFonts w:ascii="Times New Roman" w:hAnsi="Times New Roman" w:cs="Times New Roman"/>
          <w:sz w:val="24"/>
          <w:szCs w:val="24"/>
          <w:lang w:val="es-ES"/>
        </w:rPr>
      </w:pPr>
      <w:r w:rsidRPr="00C92B77">
        <w:rPr>
          <w:rFonts w:ascii="Times New Roman" w:hAnsi="Times New Roman" w:cs="Times New Roman"/>
          <w:sz w:val="24"/>
          <w:szCs w:val="24"/>
        </w:rPr>
        <w:t xml:space="preserve">Adicional a dichas demandas buscan trabajar en un ambiente sano, y que no demande un nivel de limitante de estrés en el que pueda ser incluso nocivo para tu salud, aunque se ha </w:t>
      </w:r>
      <w:r w:rsidRPr="00C92B77">
        <w:rPr>
          <w:rFonts w:ascii="Times New Roman" w:hAnsi="Times New Roman" w:cs="Times New Roman"/>
          <w:sz w:val="24"/>
          <w:szCs w:val="24"/>
          <w:lang w:val="es-ES"/>
        </w:rPr>
        <w:t xml:space="preserve">observado que existen diferencias personales en la vivencia del estrés y que no todas las personas se ven determinadas de igual forma por los factores psicosociales de estrés </w:t>
      </w:r>
      <w:proofErr w:type="gramStart"/>
      <w:r w:rsidRPr="00C92B77">
        <w:rPr>
          <w:rFonts w:ascii="Times New Roman" w:hAnsi="Times New Roman" w:cs="Times New Roman"/>
          <w:sz w:val="24"/>
          <w:szCs w:val="24"/>
          <w:lang w:val="es-ES"/>
        </w:rPr>
        <w:t>laboral  (</w:t>
      </w:r>
      <w:proofErr w:type="gramEnd"/>
      <w:r w:rsidRPr="00C92B77">
        <w:rPr>
          <w:rFonts w:ascii="Times New Roman" w:hAnsi="Times New Roman" w:cs="Times New Roman"/>
          <w:sz w:val="24"/>
          <w:szCs w:val="24"/>
          <w:lang w:val="es-ES"/>
        </w:rPr>
        <w:t xml:space="preserve">Citado en Lozano M, 2008). </w:t>
      </w:r>
    </w:p>
    <w:p w14:paraId="7CBA48BC" w14:textId="1AC42103"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Otro factor que consideran relevante dentro del burnout es el desequilibrio que genera el no tener control completo de las condiciones en las que laboran, ya que gran parte involucra factores externos que no dependen de ellos, por lo </w:t>
      </w:r>
      <w:r w:rsidR="004B0EDE" w:rsidRPr="00C92B77">
        <w:rPr>
          <w:rFonts w:ascii="Times New Roman" w:hAnsi="Times New Roman" w:cs="Times New Roman"/>
          <w:sz w:val="24"/>
          <w:szCs w:val="24"/>
        </w:rPr>
        <w:t>que,</w:t>
      </w:r>
      <w:r w:rsidRPr="00C92B77">
        <w:rPr>
          <w:rFonts w:ascii="Times New Roman" w:hAnsi="Times New Roman" w:cs="Times New Roman"/>
          <w:sz w:val="24"/>
          <w:szCs w:val="24"/>
        </w:rPr>
        <w:t xml:space="preserve"> mediante esto, se puede o no concretar una venta, lo cual llega a ser un agente estresante.</w:t>
      </w:r>
    </w:p>
    <w:p w14:paraId="118554BA"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Así mismo consideran que es relevante el trabajo en equipo dentro de su labor ya que pueden brindarte apoyo, consejos, así como motivarte para seguir adelante en busca de tus objetivos, por lo que valoran la relación que poseen con sus compañeros, y el buen ambiente laboral que les brinda la empresa.</w:t>
      </w:r>
    </w:p>
    <w:p w14:paraId="431023EF" w14:textId="6DCE8C55"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Se pudo </w:t>
      </w:r>
      <w:r w:rsidR="000E1DA4" w:rsidRPr="00C92B77">
        <w:rPr>
          <w:rFonts w:ascii="Times New Roman" w:hAnsi="Times New Roman" w:cs="Times New Roman"/>
          <w:sz w:val="24"/>
          <w:szCs w:val="24"/>
        </w:rPr>
        <w:t>percibir que</w:t>
      </w:r>
      <w:r w:rsidRPr="00C92B77">
        <w:rPr>
          <w:rFonts w:ascii="Times New Roman" w:hAnsi="Times New Roman" w:cs="Times New Roman"/>
          <w:sz w:val="24"/>
          <w:szCs w:val="24"/>
        </w:rPr>
        <w:t xml:space="preserve"> las activas consideran su área de trabajo como un lugar donde pueden alcanzar logros sustanciales, que se preocupa por dar un servicio de calidad, lo cual lo hace diferente a las demás organizaciones de seguro y aunque no reciban un sueldo monetario lucido, existen otros incentivos como regalos, viajes o el hecho de crecimiento personal que los mantiene dentro de la empresa, a pesar de los niveles de cansancio e inclusive ansiedad que puedan presentar.</w:t>
      </w:r>
    </w:p>
    <w:p w14:paraId="5D3F62C9" w14:textId="77777777" w:rsidR="00884A5E" w:rsidRPr="00C92B77" w:rsidRDefault="00AC7430"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Las empleadas exponen que ella</w:t>
      </w:r>
      <w:r w:rsidR="00884A5E" w:rsidRPr="00C92B77">
        <w:rPr>
          <w:rFonts w:ascii="Times New Roman" w:hAnsi="Times New Roman" w:cs="Times New Roman"/>
          <w:sz w:val="24"/>
          <w:szCs w:val="24"/>
        </w:rPr>
        <w:t xml:space="preserve">s asocian el celular como un factor de estrés que inclusive puede desequilibrar sus objetivos al estar con su familia o haciendo otras actividades deportivas, es por eso </w:t>
      </w:r>
      <w:proofErr w:type="gramStart"/>
      <w:r w:rsidR="00884A5E" w:rsidRPr="00C92B77">
        <w:rPr>
          <w:rFonts w:ascii="Times New Roman" w:hAnsi="Times New Roman" w:cs="Times New Roman"/>
          <w:sz w:val="24"/>
          <w:szCs w:val="24"/>
        </w:rPr>
        <w:t>que</w:t>
      </w:r>
      <w:proofErr w:type="gramEnd"/>
      <w:r w:rsidR="00884A5E" w:rsidRPr="00C92B77">
        <w:rPr>
          <w:rFonts w:ascii="Times New Roman" w:hAnsi="Times New Roman" w:cs="Times New Roman"/>
          <w:sz w:val="24"/>
          <w:szCs w:val="24"/>
        </w:rPr>
        <w:t xml:space="preserve"> buscan hacer un equilibrio entre el trabajo y la familia.</w:t>
      </w:r>
    </w:p>
    <w:p w14:paraId="63BDA67D" w14:textId="77777777" w:rsidR="00884A5E" w:rsidRPr="00C92B77" w:rsidRDefault="00884A5E"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t xml:space="preserve">La mayoría de las empleadas por cuestiones de ansiedad asociada a las demandas de trabajo buscan relajarse por medio de inhibidores como el café, chocolate, ejercicio, </w:t>
      </w:r>
      <w:proofErr w:type="spellStart"/>
      <w:r w:rsidRPr="00824E6C">
        <w:rPr>
          <w:rFonts w:ascii="Times New Roman" w:hAnsi="Times New Roman" w:cs="Times New Roman"/>
          <w:i/>
          <w:iCs/>
          <w:sz w:val="24"/>
          <w:szCs w:val="24"/>
        </w:rPr>
        <w:t>redbull</w:t>
      </w:r>
      <w:proofErr w:type="spellEnd"/>
      <w:r w:rsidRPr="00C92B77">
        <w:rPr>
          <w:rFonts w:ascii="Times New Roman" w:hAnsi="Times New Roman" w:cs="Times New Roman"/>
          <w:sz w:val="24"/>
          <w:szCs w:val="24"/>
        </w:rPr>
        <w:t xml:space="preserve">, cigarros e inclusive tomar cerveza, conductas de riesgo asociadas al efecto de enfermedades psicosomáticas asociadas al burnout, esto se evidencia en la cifras de la Población A con un 84.62% en la práctica de conductas de riesgo ante el consumo de inhibidores, como resultado un 61.54% de las poblaciones presenta dolores de cabeza constantes, 38.46% problemas gástricos; la Población B con un 30% de uso de inhibidores y la población C presenta un 56.25% enfermedades psicosomáticas desde parálisis facial hasta baja de plaquetas. </w:t>
      </w:r>
    </w:p>
    <w:p w14:paraId="7DA8F1B5" w14:textId="77777777" w:rsidR="00884A5E" w:rsidRDefault="00AC7430" w:rsidP="00836EC7">
      <w:pPr>
        <w:spacing w:after="0" w:line="360" w:lineRule="auto"/>
        <w:jc w:val="both"/>
        <w:rPr>
          <w:rFonts w:ascii="Times New Roman" w:hAnsi="Times New Roman" w:cs="Times New Roman"/>
          <w:sz w:val="24"/>
          <w:szCs w:val="24"/>
        </w:rPr>
      </w:pPr>
      <w:r w:rsidRPr="00C92B77">
        <w:rPr>
          <w:rFonts w:ascii="Times New Roman" w:hAnsi="Times New Roman" w:cs="Times New Roman"/>
          <w:sz w:val="24"/>
          <w:szCs w:val="24"/>
        </w:rPr>
        <w:lastRenderedPageBreak/>
        <w:t>H</w:t>
      </w:r>
      <w:r w:rsidR="00884A5E" w:rsidRPr="00C92B77">
        <w:rPr>
          <w:rFonts w:ascii="Times New Roman" w:hAnsi="Times New Roman" w:cs="Times New Roman"/>
          <w:sz w:val="24"/>
          <w:szCs w:val="24"/>
        </w:rPr>
        <w:t>abría que mencionar además, que con base a los resultados obtenidos algunas de las palabras mayormente relacionadas con la palabra estímulo “síndrome del burnout/ desgaste laboral”, estaban directamente relacionadas con la situación actual y personal de cada uno, e inclusive algunas no tenían que ver precisamente con el área laboral de sus vidas, sino incluso con su área familiar, la cual al combinarse con su trabajo dejaba entrever factores relacionados con el estrés y preocupación hacia el futuro.</w:t>
      </w:r>
    </w:p>
    <w:p w14:paraId="6CE2F91A" w14:textId="77777777" w:rsidR="00824E6C" w:rsidRPr="00C92B77" w:rsidRDefault="00824E6C" w:rsidP="00836EC7">
      <w:pPr>
        <w:spacing w:after="0" w:line="360" w:lineRule="auto"/>
        <w:jc w:val="both"/>
        <w:rPr>
          <w:rFonts w:ascii="Times New Roman" w:hAnsi="Times New Roman" w:cs="Times New Roman"/>
          <w:sz w:val="24"/>
          <w:szCs w:val="24"/>
          <w:lang w:val="es-ES"/>
        </w:rPr>
      </w:pPr>
    </w:p>
    <w:p w14:paraId="554DA6F6" w14:textId="05EF43ED" w:rsidR="003C1E20" w:rsidRPr="005539D6" w:rsidRDefault="00D85E61" w:rsidP="00836EC7">
      <w:pPr>
        <w:spacing w:after="0" w:line="360" w:lineRule="auto"/>
        <w:jc w:val="center"/>
        <w:rPr>
          <w:rFonts w:ascii="Times New Roman" w:eastAsia="Times New Roman" w:hAnsi="Times New Roman" w:cs="Times New Roman"/>
          <w:b/>
          <w:sz w:val="32"/>
          <w:szCs w:val="32"/>
        </w:rPr>
      </w:pPr>
      <w:bookmarkStart w:id="0" w:name="_Hlk119156425"/>
      <w:r w:rsidRPr="005539D6">
        <w:rPr>
          <w:rFonts w:ascii="Times New Roman" w:eastAsia="Times New Roman" w:hAnsi="Times New Roman" w:cs="Times New Roman"/>
          <w:b/>
          <w:sz w:val="32"/>
          <w:szCs w:val="32"/>
        </w:rPr>
        <w:t>Discusión</w:t>
      </w:r>
    </w:p>
    <w:bookmarkEnd w:id="0"/>
    <w:p w14:paraId="24DF3779" w14:textId="225FE737" w:rsidR="00817B05" w:rsidRDefault="00817B05" w:rsidP="00836EC7">
      <w:pPr>
        <w:spacing w:after="0" w:line="360" w:lineRule="auto"/>
        <w:jc w:val="both"/>
        <w:rPr>
          <w:rFonts w:ascii="Times New Roman" w:hAnsi="Times New Roman" w:cs="Times New Roman"/>
          <w:color w:val="000000" w:themeColor="text1"/>
          <w:sz w:val="24"/>
        </w:rPr>
      </w:pPr>
      <w:r w:rsidRPr="00C92B77">
        <w:rPr>
          <w:rFonts w:ascii="Times New Roman" w:hAnsi="Times New Roman" w:cs="Times New Roman"/>
          <w:color w:val="000000" w:themeColor="text1"/>
          <w:sz w:val="24"/>
          <w:szCs w:val="24"/>
          <w:lang w:val="es-ES"/>
        </w:rPr>
        <w:t xml:space="preserve">Con base en  la literatura revisada para la elaboración del estudio, se rectifica las teorías anteriormente analizadas de varios autores como lo es el trabajo de </w:t>
      </w:r>
      <w:r w:rsidRPr="00C92B77">
        <w:rPr>
          <w:rFonts w:ascii="Times New Roman" w:hAnsi="Times New Roman" w:cs="Times New Roman"/>
          <w:color w:val="000000" w:themeColor="text1"/>
          <w:sz w:val="24"/>
          <w:szCs w:val="24"/>
        </w:rPr>
        <w:t>Ma Del Refugio López Palomar, Sara Adriana García Cueva, Manuel Pando Moreno en su tema “</w:t>
      </w:r>
      <w:proofErr w:type="spellStart"/>
      <w:r w:rsidRPr="008313DD">
        <w:rPr>
          <w:rFonts w:ascii="Times New Roman" w:hAnsi="Times New Roman" w:cs="Times New Roman"/>
          <w:i/>
          <w:iCs/>
          <w:color w:val="000000" w:themeColor="text1"/>
          <w:sz w:val="24"/>
          <w:szCs w:val="24"/>
        </w:rPr>
        <w:t>Psychosocial</w:t>
      </w:r>
      <w:proofErr w:type="spellEnd"/>
      <w:r w:rsidRPr="008313DD">
        <w:rPr>
          <w:rFonts w:ascii="Times New Roman" w:hAnsi="Times New Roman" w:cs="Times New Roman"/>
          <w:i/>
          <w:iCs/>
          <w:color w:val="000000" w:themeColor="text1"/>
          <w:sz w:val="24"/>
          <w:szCs w:val="24"/>
        </w:rPr>
        <w:t xml:space="preserve"> </w:t>
      </w:r>
      <w:proofErr w:type="spellStart"/>
      <w:r w:rsidRPr="008313DD">
        <w:rPr>
          <w:rFonts w:ascii="Times New Roman" w:hAnsi="Times New Roman" w:cs="Times New Roman"/>
          <w:i/>
          <w:iCs/>
          <w:color w:val="000000" w:themeColor="text1"/>
          <w:sz w:val="24"/>
          <w:szCs w:val="24"/>
        </w:rPr>
        <w:t>risk</w:t>
      </w:r>
      <w:proofErr w:type="spellEnd"/>
      <w:r w:rsidRPr="008313DD">
        <w:rPr>
          <w:rFonts w:ascii="Times New Roman" w:hAnsi="Times New Roman" w:cs="Times New Roman"/>
          <w:i/>
          <w:iCs/>
          <w:color w:val="000000" w:themeColor="text1"/>
          <w:sz w:val="24"/>
          <w:szCs w:val="24"/>
        </w:rPr>
        <w:t xml:space="preserve"> </w:t>
      </w:r>
      <w:proofErr w:type="spellStart"/>
      <w:r w:rsidRPr="008313DD">
        <w:rPr>
          <w:rFonts w:ascii="Times New Roman" w:hAnsi="Times New Roman" w:cs="Times New Roman"/>
          <w:i/>
          <w:iCs/>
          <w:color w:val="000000" w:themeColor="text1"/>
          <w:sz w:val="24"/>
          <w:szCs w:val="24"/>
        </w:rPr>
        <w:t>factors</w:t>
      </w:r>
      <w:proofErr w:type="spellEnd"/>
      <w:r w:rsidRPr="008313DD">
        <w:rPr>
          <w:rFonts w:ascii="Times New Roman" w:hAnsi="Times New Roman" w:cs="Times New Roman"/>
          <w:i/>
          <w:iCs/>
          <w:color w:val="000000" w:themeColor="text1"/>
          <w:sz w:val="24"/>
          <w:szCs w:val="24"/>
        </w:rPr>
        <w:t xml:space="preserve"> and burnout in </w:t>
      </w:r>
      <w:proofErr w:type="spellStart"/>
      <w:r w:rsidRPr="008313DD">
        <w:rPr>
          <w:rFonts w:ascii="Times New Roman" w:hAnsi="Times New Roman" w:cs="Times New Roman"/>
          <w:i/>
          <w:iCs/>
          <w:color w:val="000000" w:themeColor="text1"/>
          <w:sz w:val="24"/>
          <w:szCs w:val="24"/>
        </w:rPr>
        <w:t>economicallyactive</w:t>
      </w:r>
      <w:proofErr w:type="spellEnd"/>
      <w:r w:rsidRPr="008313DD">
        <w:rPr>
          <w:rFonts w:ascii="Times New Roman" w:hAnsi="Times New Roman" w:cs="Times New Roman"/>
          <w:i/>
          <w:iCs/>
          <w:color w:val="000000" w:themeColor="text1"/>
          <w:sz w:val="24"/>
          <w:szCs w:val="24"/>
        </w:rPr>
        <w:t xml:space="preserve"> </w:t>
      </w:r>
      <w:proofErr w:type="spellStart"/>
      <w:r w:rsidRPr="008313DD">
        <w:rPr>
          <w:rFonts w:ascii="Times New Roman" w:hAnsi="Times New Roman" w:cs="Times New Roman"/>
          <w:i/>
          <w:iCs/>
          <w:color w:val="000000" w:themeColor="text1"/>
          <w:sz w:val="24"/>
          <w:szCs w:val="24"/>
        </w:rPr>
        <w:t>population</w:t>
      </w:r>
      <w:proofErr w:type="spellEnd"/>
      <w:r w:rsidRPr="008313DD">
        <w:rPr>
          <w:rFonts w:ascii="Times New Roman" w:hAnsi="Times New Roman" w:cs="Times New Roman"/>
          <w:i/>
          <w:iCs/>
          <w:color w:val="000000" w:themeColor="text1"/>
          <w:sz w:val="24"/>
          <w:szCs w:val="24"/>
        </w:rPr>
        <w:t xml:space="preserve"> </w:t>
      </w:r>
      <w:proofErr w:type="spellStart"/>
      <w:r w:rsidRPr="008313DD">
        <w:rPr>
          <w:rFonts w:ascii="Times New Roman" w:hAnsi="Times New Roman" w:cs="Times New Roman"/>
          <w:i/>
          <w:iCs/>
          <w:color w:val="000000" w:themeColor="text1"/>
          <w:sz w:val="24"/>
          <w:szCs w:val="24"/>
        </w:rPr>
        <w:t>of</w:t>
      </w:r>
      <w:proofErr w:type="spellEnd"/>
      <w:r w:rsidRPr="008313DD">
        <w:rPr>
          <w:rFonts w:ascii="Times New Roman" w:hAnsi="Times New Roman" w:cs="Times New Roman"/>
          <w:i/>
          <w:iCs/>
          <w:color w:val="000000" w:themeColor="text1"/>
          <w:sz w:val="24"/>
          <w:szCs w:val="24"/>
        </w:rPr>
        <w:t xml:space="preserve"> lima, </w:t>
      </w:r>
      <w:proofErr w:type="spellStart"/>
      <w:r w:rsidRPr="008313DD">
        <w:rPr>
          <w:rFonts w:ascii="Times New Roman" w:hAnsi="Times New Roman" w:cs="Times New Roman"/>
          <w:i/>
          <w:iCs/>
          <w:color w:val="000000" w:themeColor="text1"/>
          <w:sz w:val="24"/>
          <w:szCs w:val="24"/>
        </w:rPr>
        <w:t>peru</w:t>
      </w:r>
      <w:proofErr w:type="spellEnd"/>
      <w:r w:rsidRPr="00C92B77">
        <w:rPr>
          <w:rFonts w:ascii="Times New Roman" w:hAnsi="Times New Roman" w:cs="Times New Roman"/>
          <w:color w:val="000000" w:themeColor="text1"/>
          <w:sz w:val="24"/>
          <w:szCs w:val="24"/>
        </w:rPr>
        <w:t xml:space="preserve">” , quienes afirman que las exigencias laborales que inciden en el cinismo, seguido de la carga de trabajo que impacta la eficacia profesional, esta misma con el contenido y las características de la tarea carga de trabajo, y las condiciones del lugar de trabajo con el cinismo, son una de las principales causas del desarrollo del síndrome de burnout dentro de la organización, lo cual se puede verificar en los resultados obtenidos de nuestra investigación; también, el </w:t>
      </w:r>
      <w:r w:rsidRPr="00C92B77">
        <w:rPr>
          <w:rFonts w:ascii="Times New Roman" w:hAnsi="Times New Roman" w:cs="Times New Roman"/>
          <w:color w:val="000000" w:themeColor="text1"/>
          <w:sz w:val="24"/>
        </w:rPr>
        <w:t xml:space="preserve">estudio realizado en el 2013 por M.C. Adriana Patricia Roa Tejeda sobre prevalencia en el síndrome de Burnout en el personal de Salud del área de urgencias en el hospital general de Chalco donde se evidencio que el burnout aumenta con el paso del tiempo(antigüedad) y más en la población femenina, debido a las altas exigencias al ser amas de casa y trabajadoras. </w:t>
      </w:r>
    </w:p>
    <w:p w14:paraId="040349F4" w14:textId="77777777" w:rsidR="00817B05" w:rsidRDefault="00817B05" w:rsidP="00836EC7">
      <w:pPr>
        <w:spacing w:after="0" w:line="360" w:lineRule="auto"/>
        <w:jc w:val="center"/>
        <w:rPr>
          <w:rFonts w:ascii="Times New Roman" w:eastAsia="Times New Roman" w:hAnsi="Times New Roman" w:cs="Times New Roman"/>
          <w:b/>
          <w:sz w:val="24"/>
          <w:szCs w:val="24"/>
        </w:rPr>
      </w:pPr>
    </w:p>
    <w:p w14:paraId="14483898" w14:textId="1D83A3F4" w:rsidR="00817B05" w:rsidRPr="005539D6" w:rsidRDefault="005539D6" w:rsidP="00836EC7">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w:t>
      </w:r>
      <w:r w:rsidR="00817B05" w:rsidRPr="005539D6">
        <w:rPr>
          <w:rFonts w:ascii="Times New Roman" w:eastAsia="Times New Roman" w:hAnsi="Times New Roman" w:cs="Times New Roman"/>
          <w:b/>
          <w:sz w:val="32"/>
          <w:szCs w:val="32"/>
        </w:rPr>
        <w:t>onclusión</w:t>
      </w:r>
    </w:p>
    <w:p w14:paraId="1F0B0F19" w14:textId="3A6ECE6A" w:rsidR="00E61B7E" w:rsidRPr="00C92B77" w:rsidRDefault="00817B05" w:rsidP="00836EC7">
      <w:pPr>
        <w:spacing w:after="0" w:line="360" w:lineRule="auto"/>
        <w:ind w:firstLine="720"/>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A partir de la información analizada s</w:t>
      </w:r>
      <w:r w:rsidR="00E61B7E" w:rsidRPr="00C92B77">
        <w:rPr>
          <w:rFonts w:ascii="Times New Roman" w:hAnsi="Times New Roman" w:cs="Times New Roman"/>
          <w:color w:val="000000" w:themeColor="text1"/>
          <w:sz w:val="24"/>
          <w:szCs w:val="24"/>
          <w:lang w:val="es-ES"/>
        </w:rPr>
        <w:t>e pu</w:t>
      </w:r>
      <w:r>
        <w:rPr>
          <w:rFonts w:ascii="Times New Roman" w:hAnsi="Times New Roman" w:cs="Times New Roman"/>
          <w:color w:val="000000" w:themeColor="text1"/>
          <w:sz w:val="24"/>
          <w:szCs w:val="24"/>
          <w:lang w:val="es-ES"/>
        </w:rPr>
        <w:t>ede concluir</w:t>
      </w:r>
      <w:r w:rsidR="00E61B7E" w:rsidRPr="00C92B77">
        <w:rPr>
          <w:rFonts w:ascii="Times New Roman" w:hAnsi="Times New Roman" w:cs="Times New Roman"/>
          <w:color w:val="000000" w:themeColor="text1"/>
          <w:sz w:val="24"/>
          <w:szCs w:val="24"/>
          <w:lang w:val="es-ES"/>
        </w:rPr>
        <w:t xml:space="preserve"> que dentro de los principales factores de riesgo psicosocial en la población femenina del sector terciario y de servicios financieros dentro de seguros y fondo de pensiones correspondiente al área de ventas de las empresas PROFUTURO GNP, GRUPO FINANCIERO INBURSA y los tres Bancos, son la carga de trabajo y ritmo de trabajo (factores del entorno y puestos de trabajo); carga total de trabajo (Horario de trabajo); relaciones en el trabajo y la presencia en una de las poblaciones de factores organizativos, así como, seguridad en el empleo y desarrollo de carrera profesional</w:t>
      </w:r>
      <w:r>
        <w:rPr>
          <w:rFonts w:ascii="Times New Roman" w:hAnsi="Times New Roman" w:cs="Times New Roman"/>
          <w:color w:val="000000" w:themeColor="text1"/>
          <w:sz w:val="24"/>
          <w:szCs w:val="24"/>
          <w:lang w:val="es-ES"/>
        </w:rPr>
        <w:t xml:space="preserve">, así como, su </w:t>
      </w:r>
      <w:r w:rsidR="00E61B7E" w:rsidRPr="00C92B77">
        <w:rPr>
          <w:rFonts w:ascii="Times New Roman" w:hAnsi="Times New Roman" w:cs="Times New Roman"/>
          <w:color w:val="000000" w:themeColor="text1"/>
          <w:sz w:val="24"/>
          <w:szCs w:val="24"/>
          <w:lang w:val="es-ES"/>
        </w:rPr>
        <w:t xml:space="preserve">desarrollo profesional.  </w:t>
      </w:r>
    </w:p>
    <w:p w14:paraId="064F02DC" w14:textId="77777777" w:rsidR="00E61B7E" w:rsidRPr="00C92B77" w:rsidRDefault="00E61B7E" w:rsidP="00836EC7">
      <w:pPr>
        <w:spacing w:after="0" w:line="360" w:lineRule="auto"/>
        <w:jc w:val="both"/>
        <w:rPr>
          <w:rFonts w:ascii="Times New Roman" w:hAnsi="Times New Roman" w:cs="Times New Roman"/>
          <w:color w:val="000000" w:themeColor="text1"/>
          <w:sz w:val="24"/>
          <w:szCs w:val="24"/>
          <w:lang w:val="es-ES"/>
        </w:rPr>
      </w:pPr>
      <w:r w:rsidRPr="00C92B77">
        <w:rPr>
          <w:rFonts w:ascii="Times New Roman" w:hAnsi="Times New Roman" w:cs="Times New Roman"/>
          <w:color w:val="000000" w:themeColor="text1"/>
          <w:sz w:val="24"/>
          <w:szCs w:val="24"/>
          <w:lang w:val="es-ES"/>
        </w:rPr>
        <w:t xml:space="preserve">Lo anterior, provocando que las activas exhiban frustración al no alcanzar las metas, ya que dentro de su papel social como amas de casa y ahora trabajadoras las exigencias impuestas por ellas mismas y los jefes son cada vez mayores, por lo cual en su mayoría se llevan trabajo a </w:t>
      </w:r>
      <w:r w:rsidRPr="00C92B77">
        <w:rPr>
          <w:rFonts w:ascii="Times New Roman" w:hAnsi="Times New Roman" w:cs="Times New Roman"/>
          <w:color w:val="000000" w:themeColor="text1"/>
          <w:sz w:val="24"/>
          <w:szCs w:val="24"/>
          <w:lang w:val="es-ES"/>
        </w:rPr>
        <w:lastRenderedPageBreak/>
        <w:t>casa rebasando los límites entre vida personal y laboral al ser un ambiente Home Office, además esto ha causado un problema negativo en el interfaz casa-trabajo, considerando que uno de los aspectos para el reconocimiento y crecimiento dentro de la empresa es la obtención de logros a corto plazo, lo que hace que inclusive las activas valoren el nivel de presión como motivador, presentando inseguridad constante ante el empleo en los momentos que no sienten que cumplen con los requerido por los altos mandos; así mismo, la cultura y clima organizativo se muestra deficiente refiriéndose a la comunicación de tipo horizontal dentro de las organizaciones.</w:t>
      </w:r>
    </w:p>
    <w:p w14:paraId="202D5E0F" w14:textId="3FC4BD36" w:rsidR="00E61B7E" w:rsidRPr="00C92B77" w:rsidRDefault="00E61B7E" w:rsidP="00836EC7">
      <w:pPr>
        <w:spacing w:after="0" w:line="360" w:lineRule="auto"/>
        <w:jc w:val="both"/>
        <w:rPr>
          <w:rFonts w:ascii="Times New Roman" w:hAnsi="Times New Roman" w:cs="Times New Roman"/>
          <w:color w:val="000000" w:themeColor="text1"/>
          <w:sz w:val="24"/>
          <w:szCs w:val="24"/>
          <w:lang w:val="es-ES"/>
        </w:rPr>
      </w:pPr>
      <w:r w:rsidRPr="00C92B77">
        <w:rPr>
          <w:rFonts w:ascii="Times New Roman" w:hAnsi="Times New Roman" w:cs="Times New Roman"/>
          <w:color w:val="000000" w:themeColor="text1"/>
          <w:sz w:val="24"/>
          <w:szCs w:val="24"/>
          <w:lang w:val="es-ES"/>
        </w:rPr>
        <w:t xml:space="preserve">Por otro lado, se comprueba la prevalencia de dicha afección en mujeres, puesto que en su generalidad son las principales apartadoras del hogar o quienes utilizan medidas inhibidoras de estrés para el máximo control de la respuesta al estrés, puesto que </w:t>
      </w:r>
      <w:r w:rsidR="000E1DA4" w:rsidRPr="00C92B77">
        <w:rPr>
          <w:rFonts w:ascii="Times New Roman" w:hAnsi="Times New Roman" w:cs="Times New Roman"/>
          <w:color w:val="000000" w:themeColor="text1"/>
          <w:sz w:val="24"/>
          <w:szCs w:val="24"/>
          <w:lang w:val="es-ES"/>
        </w:rPr>
        <w:t>los niveles de burnout en las tres poblaciones alcanzaban</w:t>
      </w:r>
      <w:r w:rsidRPr="00C92B77">
        <w:rPr>
          <w:rFonts w:ascii="Times New Roman" w:hAnsi="Times New Roman" w:cs="Times New Roman"/>
          <w:color w:val="000000" w:themeColor="text1"/>
          <w:sz w:val="24"/>
          <w:szCs w:val="24"/>
          <w:lang w:val="es-ES"/>
        </w:rPr>
        <w:t xml:space="preserve"> desde el 30% hasta el 50% en niveles altos.  </w:t>
      </w:r>
    </w:p>
    <w:p w14:paraId="6319001B" w14:textId="77777777" w:rsidR="00CF3728" w:rsidRDefault="00CF3728" w:rsidP="00836EC7">
      <w:pPr>
        <w:spacing w:after="0" w:line="360" w:lineRule="auto"/>
        <w:jc w:val="center"/>
        <w:rPr>
          <w:rFonts w:ascii="Times New Roman" w:eastAsia="Times New Roman" w:hAnsi="Times New Roman" w:cs="Times New Roman"/>
          <w:b/>
          <w:sz w:val="24"/>
          <w:szCs w:val="24"/>
        </w:rPr>
      </w:pPr>
    </w:p>
    <w:p w14:paraId="61F52AE7" w14:textId="415FE7CE" w:rsidR="00CF3728" w:rsidRPr="005539D6" w:rsidRDefault="00CF3728" w:rsidP="00836EC7">
      <w:pPr>
        <w:spacing w:after="0" w:line="360" w:lineRule="auto"/>
        <w:jc w:val="center"/>
        <w:rPr>
          <w:rFonts w:ascii="Times New Roman" w:eastAsia="Times New Roman" w:hAnsi="Times New Roman" w:cs="Times New Roman"/>
          <w:b/>
          <w:sz w:val="32"/>
          <w:szCs w:val="32"/>
        </w:rPr>
      </w:pPr>
      <w:r w:rsidRPr="005539D6">
        <w:rPr>
          <w:rFonts w:ascii="Times New Roman" w:eastAsia="Times New Roman" w:hAnsi="Times New Roman" w:cs="Times New Roman"/>
          <w:b/>
          <w:sz w:val="32"/>
          <w:szCs w:val="32"/>
        </w:rPr>
        <w:t xml:space="preserve">Futuras líneas de investigación </w:t>
      </w:r>
    </w:p>
    <w:p w14:paraId="0B7AEEAE" w14:textId="72C15A8D" w:rsidR="00E31434" w:rsidRPr="00C92B77" w:rsidRDefault="00CF3728" w:rsidP="00836EC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E61B7E" w:rsidRPr="00C92B77">
        <w:rPr>
          <w:rFonts w:ascii="Times New Roman" w:hAnsi="Times New Roman" w:cs="Times New Roman"/>
          <w:color w:val="000000" w:themeColor="text1"/>
          <w:sz w:val="24"/>
          <w:szCs w:val="24"/>
        </w:rPr>
        <w:t xml:space="preserve">on este estudio se evidencia la necesidad de </w:t>
      </w:r>
      <w:r>
        <w:rPr>
          <w:rFonts w:ascii="Times New Roman" w:hAnsi="Times New Roman" w:cs="Times New Roman"/>
          <w:color w:val="000000" w:themeColor="text1"/>
          <w:sz w:val="24"/>
          <w:szCs w:val="24"/>
        </w:rPr>
        <w:t xml:space="preserve">líneas de trabajo de investigación e </w:t>
      </w:r>
      <w:r w:rsidR="00E61B7E" w:rsidRPr="00C92B77">
        <w:rPr>
          <w:rFonts w:ascii="Times New Roman" w:hAnsi="Times New Roman" w:cs="Times New Roman"/>
          <w:color w:val="000000" w:themeColor="text1"/>
          <w:sz w:val="24"/>
          <w:szCs w:val="24"/>
        </w:rPr>
        <w:t xml:space="preserve">intervención preventiva, correctiva y de promoción a la salud en las distintas empresas del país, esperando que con la integración del síndrome del burnout (desgaste laboral) en el manual de Clasificación Internacional de Enfermedades (CIE-11), así como la entrada en vigor de la Norma Oficial Mexicana (NOM) 035-STPS-2018 Factores de riesgo psicosociales “identificación, análisis y prevención de los factores de riesgo psicosocial” </w:t>
      </w:r>
      <w:r w:rsidR="002351B1" w:rsidRPr="00C92B77">
        <w:rPr>
          <w:rFonts w:ascii="Times New Roman" w:hAnsi="Times New Roman" w:cs="Times New Roman"/>
          <w:color w:val="000000" w:themeColor="text1"/>
          <w:sz w:val="24"/>
          <w:szCs w:val="24"/>
        </w:rPr>
        <w:t xml:space="preserve">y </w:t>
      </w:r>
      <w:r w:rsidR="00E61B7E" w:rsidRPr="00C92B77">
        <w:rPr>
          <w:rFonts w:ascii="Times New Roman" w:hAnsi="Times New Roman" w:cs="Times New Roman"/>
          <w:color w:val="000000" w:themeColor="text1"/>
          <w:sz w:val="24"/>
          <w:szCs w:val="24"/>
        </w:rPr>
        <w:t xml:space="preserve"> la promoción de un entorno organizacional favorable, desde las micro hasta las macro empresas, se comprometan a combatir las causas del desgaste ocupacional desde raíz para la promoción de la salud de las y los trabajadores y así, reducir la presencia de enfermedades psicosomáticas que afecten la productividad y vida de los activos, llevando la condición a otras áreas de vida.</w:t>
      </w:r>
      <w:r>
        <w:rPr>
          <w:rFonts w:ascii="Times New Roman" w:hAnsi="Times New Roman" w:cs="Times New Roman"/>
          <w:color w:val="000000" w:themeColor="text1"/>
          <w:sz w:val="24"/>
          <w:szCs w:val="24"/>
        </w:rPr>
        <w:t xml:space="preserve"> Proponiendo áreas de investigación como Calidad de vida en las empresas a partir de la “Psicología positiva”,</w:t>
      </w:r>
      <w:r w:rsidR="00E61B7E" w:rsidRPr="00C92B77">
        <w:rPr>
          <w:rFonts w:ascii="Times New Roman" w:hAnsi="Times New Roman" w:cs="Times New Roman"/>
          <w:color w:val="000000" w:themeColor="text1"/>
          <w:sz w:val="24"/>
          <w:szCs w:val="24"/>
        </w:rPr>
        <w:t xml:space="preserve"> Además,</w:t>
      </w:r>
      <w:r>
        <w:rPr>
          <w:rFonts w:ascii="Times New Roman" w:hAnsi="Times New Roman" w:cs="Times New Roman"/>
          <w:color w:val="000000" w:themeColor="text1"/>
          <w:sz w:val="24"/>
          <w:szCs w:val="24"/>
        </w:rPr>
        <w:t xml:space="preserve"> </w:t>
      </w:r>
      <w:r w:rsidR="00E61B7E" w:rsidRPr="00C92B77">
        <w:rPr>
          <w:rFonts w:ascii="Times New Roman" w:hAnsi="Times New Roman" w:cs="Times New Roman"/>
          <w:color w:val="000000" w:themeColor="text1"/>
          <w:sz w:val="24"/>
          <w:szCs w:val="24"/>
        </w:rPr>
        <w:t>cre</w:t>
      </w:r>
      <w:r>
        <w:rPr>
          <w:rFonts w:ascii="Times New Roman" w:hAnsi="Times New Roman" w:cs="Times New Roman"/>
          <w:color w:val="000000" w:themeColor="text1"/>
          <w:sz w:val="24"/>
          <w:szCs w:val="24"/>
        </w:rPr>
        <w:t>a</w:t>
      </w:r>
      <w:r w:rsidR="00E61B7E" w:rsidRPr="00C92B77">
        <w:rPr>
          <w:rFonts w:ascii="Times New Roman" w:hAnsi="Times New Roman" w:cs="Times New Roman"/>
          <w:color w:val="000000" w:themeColor="text1"/>
          <w:sz w:val="24"/>
          <w:szCs w:val="24"/>
        </w:rPr>
        <w:t xml:space="preserve">r una cultura de información y formación ante estas problemáticas. </w:t>
      </w:r>
    </w:p>
    <w:p w14:paraId="69ED2F3E" w14:textId="77777777" w:rsidR="00836EC7" w:rsidRDefault="00836EC7" w:rsidP="00836EC7">
      <w:pPr>
        <w:rPr>
          <w:rFonts w:ascii="Times New Roman" w:eastAsia="Times New Roman" w:hAnsi="Times New Roman" w:cs="Times New Roman"/>
          <w:b/>
          <w:sz w:val="32"/>
          <w:szCs w:val="32"/>
        </w:rPr>
      </w:pPr>
    </w:p>
    <w:p w14:paraId="16BAB64F" w14:textId="77777777" w:rsidR="00836EC7" w:rsidRDefault="00836EC7" w:rsidP="00836EC7">
      <w:pPr>
        <w:rPr>
          <w:rFonts w:ascii="Times New Roman" w:eastAsia="Times New Roman" w:hAnsi="Times New Roman" w:cs="Times New Roman"/>
          <w:b/>
          <w:sz w:val="32"/>
          <w:szCs w:val="32"/>
        </w:rPr>
      </w:pPr>
    </w:p>
    <w:p w14:paraId="1428643C" w14:textId="77777777" w:rsidR="00836EC7" w:rsidRDefault="00836EC7" w:rsidP="00836EC7">
      <w:pPr>
        <w:rPr>
          <w:rFonts w:ascii="Times New Roman" w:eastAsia="Times New Roman" w:hAnsi="Times New Roman" w:cs="Times New Roman"/>
          <w:b/>
          <w:sz w:val="32"/>
          <w:szCs w:val="32"/>
        </w:rPr>
      </w:pPr>
    </w:p>
    <w:p w14:paraId="6EF69B80" w14:textId="77777777" w:rsidR="00836EC7" w:rsidRDefault="00836EC7" w:rsidP="00836EC7">
      <w:pPr>
        <w:rPr>
          <w:rFonts w:ascii="Times New Roman" w:eastAsia="Times New Roman" w:hAnsi="Times New Roman" w:cs="Times New Roman"/>
          <w:b/>
          <w:sz w:val="32"/>
          <w:szCs w:val="32"/>
        </w:rPr>
      </w:pPr>
    </w:p>
    <w:p w14:paraId="0F5F8F4D" w14:textId="77777777" w:rsidR="00836EC7" w:rsidRDefault="00836EC7" w:rsidP="00836EC7">
      <w:pPr>
        <w:rPr>
          <w:rFonts w:ascii="Times New Roman" w:eastAsia="Times New Roman" w:hAnsi="Times New Roman" w:cs="Times New Roman"/>
          <w:b/>
          <w:sz w:val="32"/>
          <w:szCs w:val="32"/>
        </w:rPr>
      </w:pPr>
    </w:p>
    <w:p w14:paraId="062332BA" w14:textId="60092608" w:rsidR="004533D3" w:rsidRPr="00836EC7" w:rsidRDefault="00D85E61" w:rsidP="003075A9">
      <w:pPr>
        <w:spacing w:after="0"/>
        <w:rPr>
          <w:rFonts w:asciiTheme="minorHAnsi" w:hAnsiTheme="minorHAnsi" w:cstheme="minorHAnsi"/>
          <w:color w:val="000000" w:themeColor="text1"/>
          <w:sz w:val="28"/>
          <w:szCs w:val="28"/>
        </w:rPr>
      </w:pPr>
      <w:r w:rsidRPr="00836EC7">
        <w:rPr>
          <w:rFonts w:asciiTheme="minorHAnsi" w:eastAsia="Times New Roman" w:hAnsiTheme="minorHAnsi" w:cstheme="minorHAnsi"/>
          <w:b/>
          <w:sz w:val="28"/>
          <w:szCs w:val="28"/>
        </w:rPr>
        <w:lastRenderedPageBreak/>
        <w:t>Referencias</w:t>
      </w:r>
    </w:p>
    <w:p w14:paraId="0F5DAED0" w14:textId="77777777"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proofErr w:type="spellStart"/>
      <w:r w:rsidRPr="00C92B77">
        <w:rPr>
          <w:rFonts w:ascii="Times New Roman" w:hAnsi="Times New Roman" w:cs="Times New Roman"/>
          <w:color w:val="000000" w:themeColor="text1"/>
          <w:sz w:val="24"/>
          <w:szCs w:val="24"/>
        </w:rPr>
        <w:t>Apiquian</w:t>
      </w:r>
      <w:proofErr w:type="spellEnd"/>
      <w:r w:rsidRPr="00C92B77">
        <w:rPr>
          <w:rFonts w:ascii="Times New Roman" w:hAnsi="Times New Roman" w:cs="Times New Roman"/>
          <w:color w:val="000000" w:themeColor="text1"/>
          <w:sz w:val="24"/>
          <w:szCs w:val="24"/>
        </w:rPr>
        <w:t>, A. (2007</w:t>
      </w:r>
      <w:proofErr w:type="gramStart"/>
      <w:r w:rsidRPr="00C92B77">
        <w:rPr>
          <w:rFonts w:ascii="Times New Roman" w:hAnsi="Times New Roman" w:cs="Times New Roman"/>
          <w:color w:val="000000" w:themeColor="text1"/>
          <w:sz w:val="24"/>
          <w:szCs w:val="24"/>
        </w:rPr>
        <w:t>).El</w:t>
      </w:r>
      <w:proofErr w:type="gramEnd"/>
      <w:r w:rsidRPr="00C92B77">
        <w:rPr>
          <w:rFonts w:ascii="Times New Roman" w:hAnsi="Times New Roman" w:cs="Times New Roman"/>
          <w:color w:val="000000" w:themeColor="text1"/>
          <w:sz w:val="24"/>
          <w:szCs w:val="24"/>
        </w:rPr>
        <w:t xml:space="preserve"> síndrome del burnout en las empresas. Universidad Anáhuac México Norte, Tercer Congreso de Escuelas de Psicología, Red Anáhuac.https://www.ucm.es/data/cont/media/www/pag30022/sindrome%20burnout.pdf </w:t>
      </w:r>
    </w:p>
    <w:p w14:paraId="18081F9B" w14:textId="77777777"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Beltrán C., López J., Barraza J., (2018). Factores psicosociales y síndrome de burnout en trabajadores de la industria de la transformación de la masa, Tepic, México. </w:t>
      </w:r>
      <w:proofErr w:type="spellStart"/>
      <w:r w:rsidRPr="00C92B77">
        <w:rPr>
          <w:rFonts w:ascii="Times New Roman" w:hAnsi="Times New Roman" w:cs="Times New Roman"/>
          <w:i/>
          <w:color w:val="000000" w:themeColor="text1"/>
          <w:sz w:val="24"/>
          <w:szCs w:val="24"/>
        </w:rPr>
        <w:t>Elsiever</w:t>
      </w:r>
      <w:proofErr w:type="spellEnd"/>
      <w:r w:rsidRPr="00C92B77">
        <w:rPr>
          <w:rFonts w:ascii="Times New Roman" w:hAnsi="Times New Roman" w:cs="Times New Roman"/>
          <w:color w:val="000000" w:themeColor="text1"/>
          <w:sz w:val="24"/>
          <w:szCs w:val="24"/>
        </w:rPr>
        <w:t xml:space="preserve">, </w:t>
      </w:r>
      <w:r w:rsidRPr="00C92B77">
        <w:rPr>
          <w:rFonts w:ascii="Times New Roman" w:hAnsi="Times New Roman" w:cs="Times New Roman"/>
          <w:i/>
          <w:color w:val="000000" w:themeColor="text1"/>
          <w:sz w:val="24"/>
          <w:szCs w:val="24"/>
        </w:rPr>
        <w:t>42</w:t>
      </w:r>
      <w:r w:rsidRPr="00C92B77">
        <w:rPr>
          <w:rFonts w:ascii="Times New Roman" w:hAnsi="Times New Roman" w:cs="Times New Roman"/>
          <w:color w:val="000000" w:themeColor="text1"/>
          <w:sz w:val="24"/>
          <w:szCs w:val="24"/>
        </w:rPr>
        <w:t>, (2</w:t>
      </w:r>
      <w:proofErr w:type="gramStart"/>
      <w:r w:rsidRPr="00C92B77">
        <w:rPr>
          <w:rFonts w:ascii="Times New Roman" w:hAnsi="Times New Roman" w:cs="Times New Roman"/>
          <w:color w:val="000000" w:themeColor="text1"/>
          <w:sz w:val="24"/>
          <w:szCs w:val="24"/>
        </w:rPr>
        <w:t>).http://www.elsevier.es/es-revista-revista-colombiana-psiquiatria-379-articulo-factores-psicosociales-sindrome-burnout-trabajadores</w:t>
      </w:r>
      <w:proofErr w:type="gramEnd"/>
      <w:r w:rsidRPr="00C92B77">
        <w:rPr>
          <w:rFonts w:ascii="Times New Roman" w:hAnsi="Times New Roman" w:cs="Times New Roman"/>
          <w:color w:val="000000" w:themeColor="text1"/>
          <w:sz w:val="24"/>
          <w:szCs w:val="24"/>
        </w:rPr>
        <w:t xml:space="preserve"> S0034745013700039?fbclid=IwAR2zzKGk_6w0b72OKiwAhzhZcuFKACY5KL5J_U49WBHndbYkWT-n-h2lcP </w:t>
      </w:r>
    </w:p>
    <w:p w14:paraId="0AB14013" w14:textId="77777777" w:rsidR="00E31434" w:rsidRPr="00896889" w:rsidRDefault="00E31434" w:rsidP="00836EC7">
      <w:pPr>
        <w:spacing w:after="0" w:line="360" w:lineRule="auto"/>
        <w:ind w:left="709" w:hanging="709"/>
        <w:jc w:val="both"/>
        <w:rPr>
          <w:rFonts w:ascii="Times New Roman" w:hAnsi="Times New Roman" w:cs="Times New Roman"/>
          <w:color w:val="000000" w:themeColor="text1"/>
          <w:sz w:val="24"/>
          <w:lang w:val="en-US"/>
        </w:rPr>
      </w:pPr>
      <w:r w:rsidRPr="00C92B77">
        <w:rPr>
          <w:rFonts w:ascii="Times New Roman" w:hAnsi="Times New Roman" w:cs="Times New Roman"/>
          <w:color w:val="000000" w:themeColor="text1"/>
          <w:sz w:val="24"/>
        </w:rPr>
        <w:t xml:space="preserve">Castañeda, E., García, J. (2020). Síndrome de desgaste profesional (burnout) en médicos cirujanos especialistas: prevalencia y factores de riesgo. </w:t>
      </w:r>
      <w:proofErr w:type="spellStart"/>
      <w:r w:rsidRPr="00896889">
        <w:rPr>
          <w:rFonts w:ascii="Times New Roman" w:hAnsi="Times New Roman" w:cs="Times New Roman"/>
          <w:i/>
          <w:iCs/>
          <w:color w:val="000000" w:themeColor="text1"/>
          <w:sz w:val="24"/>
          <w:lang w:val="en-US"/>
        </w:rPr>
        <w:t>Cirugía</w:t>
      </w:r>
      <w:proofErr w:type="spellEnd"/>
      <w:r w:rsidRPr="00896889">
        <w:rPr>
          <w:rFonts w:ascii="Times New Roman" w:hAnsi="Times New Roman" w:cs="Times New Roman"/>
          <w:i/>
          <w:iCs/>
          <w:color w:val="000000" w:themeColor="text1"/>
          <w:sz w:val="24"/>
          <w:lang w:val="en-US"/>
        </w:rPr>
        <w:t xml:space="preserve"> y </w:t>
      </w:r>
      <w:proofErr w:type="spellStart"/>
      <w:r w:rsidRPr="00896889">
        <w:rPr>
          <w:rFonts w:ascii="Times New Roman" w:hAnsi="Times New Roman" w:cs="Times New Roman"/>
          <w:i/>
          <w:iCs/>
          <w:color w:val="000000" w:themeColor="text1"/>
          <w:sz w:val="24"/>
          <w:lang w:val="en-US"/>
        </w:rPr>
        <w:t>Cirujanos</w:t>
      </w:r>
      <w:proofErr w:type="spellEnd"/>
      <w:r w:rsidRPr="00896889">
        <w:rPr>
          <w:rFonts w:ascii="Times New Roman" w:hAnsi="Times New Roman" w:cs="Times New Roman"/>
          <w:color w:val="000000" w:themeColor="text1"/>
          <w:sz w:val="24"/>
          <w:lang w:val="en-US"/>
        </w:rPr>
        <w:t xml:space="preserve">, </w:t>
      </w:r>
      <w:r w:rsidRPr="00896889">
        <w:rPr>
          <w:rFonts w:ascii="Times New Roman" w:hAnsi="Times New Roman" w:cs="Times New Roman"/>
          <w:iCs/>
          <w:color w:val="000000" w:themeColor="text1"/>
          <w:sz w:val="24"/>
          <w:lang w:val="en-US"/>
        </w:rPr>
        <w:t>88</w:t>
      </w:r>
      <w:r w:rsidRPr="00896889">
        <w:rPr>
          <w:rFonts w:ascii="Times New Roman" w:hAnsi="Times New Roman" w:cs="Times New Roman"/>
          <w:color w:val="000000" w:themeColor="text1"/>
          <w:sz w:val="24"/>
          <w:lang w:val="en-US"/>
        </w:rPr>
        <w:t>(3), 354-360.</w:t>
      </w:r>
    </w:p>
    <w:p w14:paraId="6008DB33" w14:textId="4044F31D" w:rsidR="00281476" w:rsidRPr="00630EFA" w:rsidRDefault="00281476" w:rsidP="00836EC7">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630EFA">
        <w:rPr>
          <w:rFonts w:ascii="Times New Roman" w:hAnsi="Times New Roman" w:cs="Times New Roman"/>
          <w:color w:val="000000" w:themeColor="text1"/>
          <w:sz w:val="24"/>
          <w:szCs w:val="24"/>
          <w:lang w:val="en-US"/>
        </w:rPr>
        <w:t>Freudenberger</w:t>
      </w:r>
      <w:proofErr w:type="spellEnd"/>
      <w:r w:rsidRPr="00630EFA">
        <w:rPr>
          <w:rFonts w:ascii="Times New Roman" w:hAnsi="Times New Roman" w:cs="Times New Roman"/>
          <w:color w:val="000000" w:themeColor="text1"/>
          <w:sz w:val="24"/>
          <w:szCs w:val="24"/>
          <w:lang w:val="en-US"/>
        </w:rPr>
        <w:t xml:space="preserve">, H.J. (1974), Staff Burn-Out. </w:t>
      </w:r>
      <w:r w:rsidRPr="00630EFA">
        <w:rPr>
          <w:rFonts w:ascii="Times New Roman" w:hAnsi="Times New Roman" w:cs="Times New Roman"/>
          <w:i/>
          <w:iCs/>
          <w:color w:val="000000" w:themeColor="text1"/>
          <w:sz w:val="24"/>
          <w:szCs w:val="24"/>
          <w:lang w:val="en-US"/>
        </w:rPr>
        <w:t>Journal of Social Issues, 30</w:t>
      </w:r>
      <w:r w:rsidR="00630EFA" w:rsidRPr="00630EFA">
        <w:rPr>
          <w:rFonts w:ascii="Times New Roman" w:hAnsi="Times New Roman" w:cs="Times New Roman"/>
          <w:color w:val="000000" w:themeColor="text1"/>
          <w:sz w:val="24"/>
          <w:szCs w:val="24"/>
          <w:lang w:val="en-US"/>
        </w:rPr>
        <w:t>,</w:t>
      </w:r>
      <w:r w:rsidRPr="00630EFA">
        <w:rPr>
          <w:rFonts w:ascii="Times New Roman" w:hAnsi="Times New Roman" w:cs="Times New Roman"/>
          <w:color w:val="000000" w:themeColor="text1"/>
          <w:sz w:val="24"/>
          <w:szCs w:val="24"/>
          <w:lang w:val="en-US"/>
        </w:rPr>
        <w:t xml:space="preserve"> pp</w:t>
      </w:r>
      <w:r w:rsidR="00630EFA" w:rsidRPr="00630EFA">
        <w:rPr>
          <w:rFonts w:ascii="Times New Roman" w:hAnsi="Times New Roman" w:cs="Times New Roman"/>
          <w:color w:val="000000" w:themeColor="text1"/>
          <w:sz w:val="24"/>
          <w:szCs w:val="24"/>
          <w:lang w:val="en-US"/>
        </w:rPr>
        <w:t xml:space="preserve">. </w:t>
      </w:r>
      <w:r w:rsidRPr="00630EFA">
        <w:rPr>
          <w:rFonts w:ascii="Times New Roman" w:hAnsi="Times New Roman" w:cs="Times New Roman"/>
          <w:color w:val="000000" w:themeColor="text1"/>
          <w:sz w:val="24"/>
          <w:szCs w:val="24"/>
          <w:lang w:val="en-US"/>
        </w:rPr>
        <w:t>159-165. https://doi.org/10.1111/j.1540-4560.1974.tb00706.x</w:t>
      </w:r>
    </w:p>
    <w:p w14:paraId="4CF3C64F" w14:textId="77777777"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shd w:val="clear" w:color="auto" w:fill="FFFFFF"/>
        </w:rPr>
        <w:t xml:space="preserve">Grau, E., Álvarez, R., Mendiola, M. (2019). El síndrome del burnout: La despersonalización, el agotamiento emocional y la insatisfacción en el trabajo como problemas en el ejercicio de la medicina y el desarrollo profesional. [Resumen de conferencia] Seminario: Ejercicio actual de la medicina. </w:t>
      </w:r>
      <w:r w:rsidRPr="00C92B77">
        <w:rPr>
          <w:rFonts w:ascii="Times New Roman" w:hAnsi="Times New Roman" w:cs="Times New Roman"/>
          <w:iCs/>
          <w:color w:val="000000" w:themeColor="text1"/>
          <w:sz w:val="24"/>
          <w:szCs w:val="24"/>
          <w:shd w:val="clear" w:color="auto" w:fill="FFFFFF"/>
        </w:rPr>
        <w:t xml:space="preserve">Facultad de Medicina UNAM </w:t>
      </w:r>
      <w:r w:rsidRPr="00C92B77">
        <w:rPr>
          <w:rFonts w:ascii="Times New Roman" w:hAnsi="Times New Roman" w:cs="Times New Roman"/>
          <w:color w:val="000000" w:themeColor="text1"/>
          <w:sz w:val="24"/>
          <w:szCs w:val="24"/>
          <w:shd w:val="clear" w:color="auto" w:fill="FFFFFF"/>
        </w:rPr>
        <w:t xml:space="preserve">http://www.facmed.unam.mx/eventos/seam2k1/2007/jun_01_ponencia.html </w:t>
      </w:r>
    </w:p>
    <w:p w14:paraId="3F0BA163" w14:textId="5A7B4C2F"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lang w:val="fr-FR"/>
        </w:rPr>
      </w:pPr>
      <w:r w:rsidRPr="00C92B77">
        <w:rPr>
          <w:rFonts w:ascii="Times New Roman" w:hAnsi="Times New Roman" w:cs="Times New Roman"/>
          <w:color w:val="000000" w:themeColor="text1"/>
          <w:sz w:val="24"/>
          <w:szCs w:val="24"/>
        </w:rPr>
        <w:t xml:space="preserve">Gutiérrez A., López M., Moreno S., Farias F., Suárez J. (2006). </w:t>
      </w:r>
      <w:proofErr w:type="spellStart"/>
      <w:r w:rsidRPr="00C92B77">
        <w:rPr>
          <w:rFonts w:ascii="Times New Roman" w:hAnsi="Times New Roman" w:cs="Times New Roman"/>
          <w:iCs/>
          <w:color w:val="000000" w:themeColor="text1"/>
          <w:sz w:val="24"/>
          <w:szCs w:val="24"/>
          <w:lang w:val="fr-FR"/>
        </w:rPr>
        <w:t>Síndrome</w:t>
      </w:r>
      <w:proofErr w:type="spellEnd"/>
      <w:r w:rsidRPr="00C92B77">
        <w:rPr>
          <w:rFonts w:ascii="Times New Roman" w:hAnsi="Times New Roman" w:cs="Times New Roman"/>
          <w:iCs/>
          <w:color w:val="000000" w:themeColor="text1"/>
          <w:sz w:val="24"/>
          <w:szCs w:val="24"/>
          <w:lang w:val="fr-FR"/>
        </w:rPr>
        <w:t xml:space="preserve"> de burnout.</w:t>
      </w:r>
      <w:r w:rsidRPr="00C92B77">
        <w:rPr>
          <w:rFonts w:ascii="Times New Roman" w:hAnsi="Times New Roman" w:cs="Times New Roman"/>
          <w:color w:val="000000" w:themeColor="text1"/>
          <w:sz w:val="24"/>
          <w:szCs w:val="24"/>
          <w:lang w:val="fr-FR"/>
        </w:rPr>
        <w:t xml:space="preserve"> </w:t>
      </w:r>
      <w:proofErr w:type="spellStart"/>
      <w:r w:rsidRPr="00C92B77">
        <w:rPr>
          <w:rFonts w:ascii="Times New Roman" w:hAnsi="Times New Roman" w:cs="Times New Roman"/>
          <w:i/>
          <w:color w:val="000000" w:themeColor="text1"/>
          <w:sz w:val="24"/>
          <w:szCs w:val="24"/>
          <w:lang w:val="fr-FR"/>
        </w:rPr>
        <w:t>Artemisa</w:t>
      </w:r>
      <w:proofErr w:type="spellEnd"/>
      <w:r w:rsidRPr="00C92B77">
        <w:rPr>
          <w:rFonts w:ascii="Times New Roman" w:hAnsi="Times New Roman" w:cs="Times New Roman"/>
          <w:i/>
          <w:color w:val="000000" w:themeColor="text1"/>
          <w:sz w:val="24"/>
          <w:szCs w:val="24"/>
          <w:lang w:val="fr-FR"/>
        </w:rPr>
        <w:t>.</w:t>
      </w:r>
      <w:r w:rsidRPr="00C92B77">
        <w:rPr>
          <w:rFonts w:ascii="Times New Roman" w:hAnsi="Times New Roman" w:cs="Times New Roman"/>
          <w:color w:val="000000" w:themeColor="text1"/>
          <w:sz w:val="24"/>
          <w:szCs w:val="24"/>
          <w:lang w:val="fr-FR"/>
        </w:rPr>
        <w:t xml:space="preserve"> </w:t>
      </w:r>
      <w:r w:rsidRPr="00C92B77">
        <w:rPr>
          <w:rFonts w:ascii="Times New Roman" w:hAnsi="Times New Roman" w:cs="Times New Roman"/>
          <w:i/>
          <w:color w:val="000000" w:themeColor="text1"/>
          <w:sz w:val="24"/>
          <w:szCs w:val="24"/>
          <w:lang w:val="fr-FR"/>
        </w:rPr>
        <w:t>11</w:t>
      </w:r>
      <w:r w:rsidRPr="00C92B77">
        <w:rPr>
          <w:rFonts w:ascii="Times New Roman" w:hAnsi="Times New Roman" w:cs="Times New Roman"/>
          <w:color w:val="000000" w:themeColor="text1"/>
          <w:sz w:val="24"/>
          <w:szCs w:val="24"/>
          <w:lang w:val="fr-FR"/>
        </w:rPr>
        <w:t xml:space="preserve"> (4). 305-306, https://www.medigraphic.com/pdfs/arcneu/ane-2006/ane064m.pdf</w:t>
      </w:r>
    </w:p>
    <w:p w14:paraId="6CD2B725" w14:textId="5AB1AA24" w:rsidR="007E4E8B" w:rsidRPr="00896889" w:rsidRDefault="000318BA" w:rsidP="00836EC7">
      <w:pPr>
        <w:spacing w:after="0" w:line="360" w:lineRule="auto"/>
        <w:ind w:left="709" w:hanging="709"/>
        <w:jc w:val="both"/>
        <w:rPr>
          <w:rFonts w:ascii="Times New Roman" w:hAnsi="Times New Roman" w:cs="Times New Roman"/>
          <w:color w:val="000000" w:themeColor="text1"/>
          <w:sz w:val="24"/>
          <w:szCs w:val="24"/>
        </w:rPr>
      </w:pPr>
      <w:proofErr w:type="spellStart"/>
      <w:r w:rsidRPr="00364658">
        <w:rPr>
          <w:rFonts w:ascii="Times New Roman" w:hAnsi="Times New Roman" w:cs="Times New Roman"/>
          <w:color w:val="000000" w:themeColor="text1"/>
          <w:sz w:val="24"/>
          <w:szCs w:val="24"/>
        </w:rPr>
        <w:t>Hätinen</w:t>
      </w:r>
      <w:proofErr w:type="spellEnd"/>
      <w:r w:rsidRPr="00364658">
        <w:rPr>
          <w:rFonts w:ascii="Times New Roman" w:hAnsi="Times New Roman" w:cs="Times New Roman"/>
          <w:color w:val="000000" w:themeColor="text1"/>
          <w:sz w:val="24"/>
          <w:szCs w:val="24"/>
        </w:rPr>
        <w:t xml:space="preserve">, M., </w:t>
      </w:r>
      <w:proofErr w:type="spellStart"/>
      <w:r w:rsidRPr="00364658">
        <w:rPr>
          <w:rFonts w:ascii="Times New Roman" w:hAnsi="Times New Roman" w:cs="Times New Roman"/>
          <w:color w:val="000000" w:themeColor="text1"/>
          <w:sz w:val="24"/>
          <w:szCs w:val="24"/>
        </w:rPr>
        <w:t>Kinnunen</w:t>
      </w:r>
      <w:proofErr w:type="spellEnd"/>
      <w:r w:rsidRPr="00364658">
        <w:rPr>
          <w:rFonts w:ascii="Times New Roman" w:hAnsi="Times New Roman" w:cs="Times New Roman"/>
          <w:color w:val="000000" w:themeColor="text1"/>
          <w:sz w:val="24"/>
          <w:szCs w:val="24"/>
        </w:rPr>
        <w:t xml:space="preserve">, U., </w:t>
      </w:r>
      <w:proofErr w:type="spellStart"/>
      <w:r w:rsidRPr="00364658">
        <w:rPr>
          <w:rFonts w:ascii="Times New Roman" w:hAnsi="Times New Roman" w:cs="Times New Roman"/>
          <w:color w:val="000000" w:themeColor="text1"/>
          <w:sz w:val="24"/>
          <w:szCs w:val="24"/>
        </w:rPr>
        <w:t>Pekkonen</w:t>
      </w:r>
      <w:proofErr w:type="spellEnd"/>
      <w:r w:rsidRPr="00364658">
        <w:rPr>
          <w:rFonts w:ascii="Times New Roman" w:hAnsi="Times New Roman" w:cs="Times New Roman"/>
          <w:color w:val="000000" w:themeColor="text1"/>
          <w:sz w:val="24"/>
          <w:szCs w:val="24"/>
        </w:rPr>
        <w:t>, M.</w:t>
      </w:r>
      <w:r w:rsidR="00364658" w:rsidRPr="00364658">
        <w:rPr>
          <w:rFonts w:ascii="Times New Roman" w:hAnsi="Times New Roman" w:cs="Times New Roman"/>
          <w:color w:val="000000" w:themeColor="text1"/>
          <w:sz w:val="24"/>
          <w:szCs w:val="24"/>
        </w:rPr>
        <w:t xml:space="preserve"> &amp;</w:t>
      </w:r>
      <w:r w:rsidRPr="00364658">
        <w:rPr>
          <w:rFonts w:ascii="Times New Roman" w:hAnsi="Times New Roman" w:cs="Times New Roman"/>
          <w:color w:val="000000" w:themeColor="text1"/>
          <w:sz w:val="24"/>
          <w:szCs w:val="24"/>
        </w:rPr>
        <w:t xml:space="preserve"> </w:t>
      </w:r>
      <w:r w:rsidR="00364658" w:rsidRPr="00364658">
        <w:rPr>
          <w:rFonts w:ascii="Times New Roman" w:hAnsi="Times New Roman" w:cs="Times New Roman"/>
          <w:color w:val="000000" w:themeColor="text1"/>
          <w:sz w:val="24"/>
          <w:szCs w:val="24"/>
        </w:rPr>
        <w:t>Aro,</w:t>
      </w:r>
      <w:r w:rsidRPr="00364658">
        <w:rPr>
          <w:rFonts w:ascii="Times New Roman" w:hAnsi="Times New Roman" w:cs="Times New Roman"/>
          <w:color w:val="000000" w:themeColor="text1"/>
          <w:sz w:val="24"/>
          <w:szCs w:val="24"/>
        </w:rPr>
        <w:t xml:space="preserve"> A., (2004)</w:t>
      </w:r>
      <w:r w:rsidR="00364658" w:rsidRPr="00364658">
        <w:rPr>
          <w:rFonts w:ascii="Times New Roman" w:hAnsi="Times New Roman" w:cs="Times New Roman"/>
          <w:color w:val="000000" w:themeColor="text1"/>
          <w:sz w:val="24"/>
          <w:szCs w:val="24"/>
        </w:rPr>
        <w:t>.</w:t>
      </w:r>
      <w:r w:rsidRPr="00364658">
        <w:rPr>
          <w:rFonts w:ascii="Times New Roman" w:hAnsi="Times New Roman" w:cs="Times New Roman"/>
          <w:color w:val="000000" w:themeColor="text1"/>
          <w:sz w:val="24"/>
          <w:szCs w:val="24"/>
        </w:rPr>
        <w:t xml:space="preserve"> </w:t>
      </w:r>
      <w:r w:rsidRPr="000318BA">
        <w:rPr>
          <w:rFonts w:ascii="Times New Roman" w:hAnsi="Times New Roman" w:cs="Times New Roman"/>
          <w:color w:val="000000" w:themeColor="text1"/>
          <w:sz w:val="24"/>
          <w:szCs w:val="24"/>
          <w:lang w:val="en-US"/>
        </w:rPr>
        <w:t xml:space="preserve">Burnout Patterns in Rehabilitation: Short-Term Changes in Job Conditions, Personal Resources, and Health. </w:t>
      </w:r>
      <w:proofErr w:type="spellStart"/>
      <w:r w:rsidRPr="00896889">
        <w:rPr>
          <w:rFonts w:ascii="Times New Roman" w:hAnsi="Times New Roman" w:cs="Times New Roman"/>
          <w:i/>
          <w:iCs/>
          <w:color w:val="000000" w:themeColor="text1"/>
          <w:sz w:val="24"/>
          <w:szCs w:val="24"/>
        </w:rPr>
        <w:t>Journal</w:t>
      </w:r>
      <w:proofErr w:type="spellEnd"/>
      <w:r w:rsidRPr="00896889">
        <w:rPr>
          <w:rFonts w:ascii="Times New Roman" w:hAnsi="Times New Roman" w:cs="Times New Roman"/>
          <w:i/>
          <w:iCs/>
          <w:color w:val="000000" w:themeColor="text1"/>
          <w:sz w:val="24"/>
          <w:szCs w:val="24"/>
        </w:rPr>
        <w:t xml:space="preserve"> </w:t>
      </w:r>
      <w:proofErr w:type="spellStart"/>
      <w:r w:rsidRPr="00896889">
        <w:rPr>
          <w:rFonts w:ascii="Times New Roman" w:hAnsi="Times New Roman" w:cs="Times New Roman"/>
          <w:i/>
          <w:iCs/>
          <w:color w:val="000000" w:themeColor="text1"/>
          <w:sz w:val="24"/>
          <w:szCs w:val="24"/>
        </w:rPr>
        <w:t>of</w:t>
      </w:r>
      <w:proofErr w:type="spellEnd"/>
      <w:r w:rsidRPr="00896889">
        <w:rPr>
          <w:rFonts w:ascii="Times New Roman" w:hAnsi="Times New Roman" w:cs="Times New Roman"/>
          <w:i/>
          <w:iCs/>
          <w:color w:val="000000" w:themeColor="text1"/>
          <w:sz w:val="24"/>
          <w:szCs w:val="24"/>
        </w:rPr>
        <w:t xml:space="preserve"> </w:t>
      </w:r>
      <w:proofErr w:type="spellStart"/>
      <w:r w:rsidRPr="00896889">
        <w:rPr>
          <w:rFonts w:ascii="Times New Roman" w:hAnsi="Times New Roman" w:cs="Times New Roman"/>
          <w:i/>
          <w:iCs/>
          <w:color w:val="000000" w:themeColor="text1"/>
          <w:sz w:val="24"/>
          <w:szCs w:val="24"/>
        </w:rPr>
        <w:t>Occupational</w:t>
      </w:r>
      <w:proofErr w:type="spellEnd"/>
      <w:r w:rsidRPr="00896889">
        <w:rPr>
          <w:rFonts w:ascii="Times New Roman" w:hAnsi="Times New Roman" w:cs="Times New Roman"/>
          <w:i/>
          <w:iCs/>
          <w:color w:val="000000" w:themeColor="text1"/>
          <w:sz w:val="24"/>
          <w:szCs w:val="24"/>
        </w:rPr>
        <w:t xml:space="preserve"> </w:t>
      </w:r>
      <w:proofErr w:type="spellStart"/>
      <w:r w:rsidRPr="00896889">
        <w:rPr>
          <w:rFonts w:ascii="Times New Roman" w:hAnsi="Times New Roman" w:cs="Times New Roman"/>
          <w:i/>
          <w:iCs/>
          <w:color w:val="000000" w:themeColor="text1"/>
          <w:sz w:val="24"/>
          <w:szCs w:val="24"/>
        </w:rPr>
        <w:t>Health</w:t>
      </w:r>
      <w:proofErr w:type="spellEnd"/>
      <w:r w:rsidRPr="00896889">
        <w:rPr>
          <w:rFonts w:ascii="Times New Roman" w:hAnsi="Times New Roman" w:cs="Times New Roman"/>
          <w:i/>
          <w:iCs/>
          <w:color w:val="000000" w:themeColor="text1"/>
          <w:sz w:val="24"/>
          <w:szCs w:val="24"/>
        </w:rPr>
        <w:t xml:space="preserve"> </w:t>
      </w:r>
      <w:proofErr w:type="spellStart"/>
      <w:r w:rsidRPr="00896889">
        <w:rPr>
          <w:rFonts w:ascii="Times New Roman" w:hAnsi="Times New Roman" w:cs="Times New Roman"/>
          <w:i/>
          <w:iCs/>
          <w:color w:val="000000" w:themeColor="text1"/>
          <w:sz w:val="24"/>
          <w:szCs w:val="24"/>
        </w:rPr>
        <w:t>Psychology</w:t>
      </w:r>
      <w:proofErr w:type="spellEnd"/>
      <w:r w:rsidRPr="00896889">
        <w:rPr>
          <w:rFonts w:ascii="Times New Roman" w:hAnsi="Times New Roman" w:cs="Times New Roman"/>
          <w:i/>
          <w:iCs/>
          <w:color w:val="000000" w:themeColor="text1"/>
          <w:sz w:val="24"/>
          <w:szCs w:val="24"/>
        </w:rPr>
        <w:t>, 9</w:t>
      </w:r>
      <w:r w:rsidR="00863979" w:rsidRPr="00896889">
        <w:rPr>
          <w:rFonts w:ascii="Times New Roman" w:hAnsi="Times New Roman" w:cs="Times New Roman"/>
          <w:color w:val="000000" w:themeColor="text1"/>
          <w:sz w:val="24"/>
          <w:szCs w:val="24"/>
        </w:rPr>
        <w:t>(</w:t>
      </w:r>
      <w:r w:rsidRPr="00896889">
        <w:rPr>
          <w:rFonts w:ascii="Times New Roman" w:hAnsi="Times New Roman" w:cs="Times New Roman"/>
          <w:color w:val="000000" w:themeColor="text1"/>
          <w:sz w:val="24"/>
          <w:szCs w:val="24"/>
        </w:rPr>
        <w:t>3</w:t>
      </w:r>
      <w:r w:rsidR="00863979" w:rsidRPr="00896889">
        <w:rPr>
          <w:rFonts w:ascii="Times New Roman" w:hAnsi="Times New Roman" w:cs="Times New Roman"/>
          <w:color w:val="000000" w:themeColor="text1"/>
          <w:sz w:val="24"/>
          <w:szCs w:val="24"/>
        </w:rPr>
        <w:t>)</w:t>
      </w:r>
      <w:r w:rsidRPr="00896889">
        <w:rPr>
          <w:rFonts w:ascii="Times New Roman" w:hAnsi="Times New Roman" w:cs="Times New Roman"/>
          <w:color w:val="000000" w:themeColor="text1"/>
          <w:sz w:val="24"/>
          <w:szCs w:val="24"/>
        </w:rPr>
        <w:t>, pp.220-237.</w:t>
      </w:r>
    </w:p>
    <w:p w14:paraId="3C3B20E4" w14:textId="06E4F54D"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Hernández R.; Fernández C.; Baptista P (2010), </w:t>
      </w:r>
      <w:r w:rsidRPr="00C92B77">
        <w:rPr>
          <w:rFonts w:ascii="Times New Roman" w:hAnsi="Times New Roman" w:cs="Times New Roman"/>
          <w:i/>
          <w:color w:val="000000" w:themeColor="text1"/>
          <w:sz w:val="24"/>
          <w:szCs w:val="24"/>
        </w:rPr>
        <w:t>Metodología de la Investigación (Quinta edición).</w:t>
      </w:r>
      <w:r w:rsidRPr="00C92B77">
        <w:rPr>
          <w:rFonts w:ascii="Times New Roman" w:hAnsi="Times New Roman" w:cs="Times New Roman"/>
          <w:color w:val="000000" w:themeColor="text1"/>
          <w:sz w:val="24"/>
          <w:szCs w:val="24"/>
        </w:rPr>
        <w:t xml:space="preserve"> Interamericana editores, S.A de C.V </w:t>
      </w:r>
      <w:r w:rsidR="00200F8A" w:rsidRPr="00C92B77">
        <w:rPr>
          <w:rFonts w:ascii="Times New Roman" w:hAnsi="Times New Roman" w:cs="Times New Roman"/>
          <w:color w:val="000000" w:themeColor="text1"/>
          <w:sz w:val="24"/>
          <w:szCs w:val="24"/>
        </w:rPr>
        <w:t>https://www.esup.edu.pe/descargas/dep_investigacion/Metodologia%20de%20la%20investigación%205ta%20Edición.pdf</w:t>
      </w:r>
      <w:r w:rsidR="00200F8A">
        <w:rPr>
          <w:rFonts w:ascii="Times New Roman" w:hAnsi="Times New Roman" w:cs="Times New Roman"/>
          <w:color w:val="000000" w:themeColor="text1"/>
          <w:sz w:val="24"/>
          <w:szCs w:val="24"/>
        </w:rPr>
        <w:t xml:space="preserve"> </w:t>
      </w:r>
    </w:p>
    <w:p w14:paraId="4369A112" w14:textId="77777777"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rPr>
        <w:t xml:space="preserve">Hernández R. (2008) </w:t>
      </w:r>
      <w:r w:rsidRPr="00C92B77">
        <w:rPr>
          <w:rFonts w:ascii="Times New Roman" w:hAnsi="Times New Roman" w:cs="Times New Roman"/>
          <w:i/>
          <w:color w:val="000000" w:themeColor="text1"/>
          <w:sz w:val="24"/>
        </w:rPr>
        <w:t>Metodología de la Investigación. Sexta edición</w:t>
      </w:r>
      <w:r w:rsidRPr="00C92B77">
        <w:rPr>
          <w:rFonts w:ascii="Times New Roman" w:hAnsi="Times New Roman" w:cs="Times New Roman"/>
          <w:color w:val="000000" w:themeColor="text1"/>
          <w:sz w:val="24"/>
        </w:rPr>
        <w:t xml:space="preserve">. Editorial Mexicana. http://observatorio.epacartagena.gov.co/wp-content/uploads/2017/08/metodologia-de-la-investigacion-sexta-edicion.compressed.pdf </w:t>
      </w:r>
    </w:p>
    <w:p w14:paraId="46550C00" w14:textId="1DA2C168"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C92B77">
        <w:rPr>
          <w:rFonts w:ascii="Times New Roman" w:hAnsi="Times New Roman" w:cs="Times New Roman"/>
          <w:color w:val="000000" w:themeColor="text1"/>
          <w:sz w:val="24"/>
          <w:szCs w:val="24"/>
          <w:shd w:val="clear" w:color="auto" w:fill="FFFFFF"/>
        </w:rPr>
        <w:lastRenderedPageBreak/>
        <w:t>IDC. (2018).</w:t>
      </w:r>
      <w:r w:rsidR="00B5200F">
        <w:rPr>
          <w:rFonts w:ascii="Times New Roman" w:hAnsi="Times New Roman" w:cs="Times New Roman"/>
          <w:color w:val="000000" w:themeColor="text1"/>
          <w:sz w:val="24"/>
          <w:szCs w:val="24"/>
          <w:shd w:val="clear" w:color="auto" w:fill="FFFFFF"/>
        </w:rPr>
        <w:t xml:space="preserve"> </w:t>
      </w:r>
      <w:r w:rsidRPr="00C92B77">
        <w:rPr>
          <w:rFonts w:ascii="Times New Roman" w:hAnsi="Times New Roman" w:cs="Times New Roman"/>
          <w:iCs/>
          <w:color w:val="000000" w:themeColor="text1"/>
          <w:sz w:val="24"/>
          <w:szCs w:val="24"/>
          <w:shd w:val="clear" w:color="auto" w:fill="FFFFFF"/>
        </w:rPr>
        <w:t>Norma Oficial Mexicana NOM-035-STPS-2018, Factores de riesgo psicosocial en el trabajo-Identificación, análisis y prevención</w:t>
      </w:r>
      <w:r w:rsidRPr="00C92B77">
        <w:rPr>
          <w:rFonts w:ascii="Times New Roman" w:hAnsi="Times New Roman" w:cs="Times New Roman"/>
          <w:color w:val="000000" w:themeColor="text1"/>
          <w:sz w:val="24"/>
          <w:szCs w:val="24"/>
          <w:shd w:val="clear" w:color="auto" w:fill="FFFFFF"/>
        </w:rPr>
        <w:t xml:space="preserve">. https://idconline.mx/archivos/52/86/61db72a94efba2c1d9a5da00bc2d/nom-stps-docx </w:t>
      </w:r>
    </w:p>
    <w:p w14:paraId="47BA3B62" w14:textId="188E8DB2"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proofErr w:type="spellStart"/>
      <w:r w:rsidRPr="00C92B77">
        <w:rPr>
          <w:rFonts w:ascii="Times New Roman" w:hAnsi="Times New Roman" w:cs="Times New Roman"/>
          <w:color w:val="000000" w:themeColor="text1"/>
          <w:sz w:val="24"/>
          <w:szCs w:val="24"/>
        </w:rPr>
        <w:t>Leka</w:t>
      </w:r>
      <w:proofErr w:type="spellEnd"/>
      <w:r w:rsidRPr="00C92B77">
        <w:rPr>
          <w:rFonts w:ascii="Times New Roman" w:hAnsi="Times New Roman" w:cs="Times New Roman"/>
          <w:color w:val="000000" w:themeColor="text1"/>
          <w:sz w:val="24"/>
          <w:szCs w:val="24"/>
        </w:rPr>
        <w:t xml:space="preserve">, S. (2004) La organización del trabajo y el estrés. [Archivo PDF] </w:t>
      </w:r>
      <w:hyperlink r:id="rId17" w:history="1">
        <w:r w:rsidRPr="00C92B77">
          <w:rPr>
            <w:rStyle w:val="Hipervnculo"/>
            <w:rFonts w:ascii="Times New Roman" w:hAnsi="Times New Roman" w:cs="Times New Roman"/>
            <w:color w:val="000000" w:themeColor="text1"/>
            <w:sz w:val="24"/>
            <w:szCs w:val="24"/>
          </w:rPr>
          <w:t>https://www.who.int/occupational_health/publications/pwh3sp.pdf?ua=1</w:t>
        </w:r>
      </w:hyperlink>
    </w:p>
    <w:p w14:paraId="4E850135" w14:textId="77777777"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López, M., García, S., Pando, M. (2014). Factores de Riesgo Psicosocial y Burnout en Población Económicamente Activa de Lima, Perú. </w:t>
      </w:r>
      <w:r w:rsidRPr="00C92B77">
        <w:rPr>
          <w:rFonts w:ascii="Times New Roman" w:hAnsi="Times New Roman" w:cs="Times New Roman"/>
          <w:i/>
          <w:color w:val="000000" w:themeColor="text1"/>
          <w:sz w:val="24"/>
          <w:szCs w:val="24"/>
        </w:rPr>
        <w:t>Ciencia &amp; Trabajo, 16</w:t>
      </w:r>
      <w:r w:rsidRPr="00C92B77">
        <w:rPr>
          <w:rFonts w:ascii="Times New Roman" w:hAnsi="Times New Roman" w:cs="Times New Roman"/>
          <w:color w:val="000000" w:themeColor="text1"/>
          <w:sz w:val="24"/>
          <w:szCs w:val="24"/>
        </w:rPr>
        <w:t xml:space="preserve"> (51), 1-6</w:t>
      </w:r>
    </w:p>
    <w:p w14:paraId="5F8C2997" w14:textId="77777777"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López, M., García, S., Pando, M. (2014). Factores de Riesgo Psicosocial y Burnout en Población Económicamente Activa de Lima, Perú. </w:t>
      </w:r>
      <w:r w:rsidRPr="00C92B77">
        <w:rPr>
          <w:rFonts w:ascii="Times New Roman" w:hAnsi="Times New Roman" w:cs="Times New Roman"/>
          <w:i/>
          <w:color w:val="000000" w:themeColor="text1"/>
          <w:sz w:val="24"/>
          <w:szCs w:val="24"/>
        </w:rPr>
        <w:t>Ciencia &amp; Trabajo, 16</w:t>
      </w:r>
      <w:r w:rsidRPr="00C92B77">
        <w:rPr>
          <w:rFonts w:ascii="Times New Roman" w:hAnsi="Times New Roman" w:cs="Times New Roman"/>
          <w:color w:val="000000" w:themeColor="text1"/>
          <w:sz w:val="24"/>
          <w:szCs w:val="24"/>
        </w:rPr>
        <w:t xml:space="preserve"> (51). https://scielo.conicyt.cl/scielo.php?script=sci_arttext&amp;pid=S0718-24492014000300007</w:t>
      </w:r>
    </w:p>
    <w:p w14:paraId="1F246FCE" w14:textId="265870A4"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C92B77">
        <w:rPr>
          <w:rFonts w:ascii="Times New Roman" w:hAnsi="Times New Roman" w:cs="Times New Roman"/>
          <w:color w:val="000000" w:themeColor="text1"/>
          <w:sz w:val="24"/>
          <w:szCs w:val="24"/>
          <w:shd w:val="clear" w:color="auto" w:fill="FFFFFF"/>
        </w:rPr>
        <w:t>Lozano M. (2008). Relación entre el síndrome de desgaste ocupacional (Burnout) y trastornos psicosomáticos en una muestra de trabajadores mexicanos.  [Tesis de Licenciatura en Psicología. Universidad Nacional Autónoma de México (UNAM); México].</w:t>
      </w:r>
      <w:r w:rsidR="002E0AA8">
        <w:rPr>
          <w:rFonts w:ascii="Times New Roman" w:hAnsi="Times New Roman" w:cs="Times New Roman"/>
          <w:color w:val="000000" w:themeColor="text1"/>
          <w:sz w:val="24"/>
          <w:szCs w:val="24"/>
          <w:shd w:val="clear" w:color="auto" w:fill="FFFFFF"/>
        </w:rPr>
        <w:t xml:space="preserve"> </w:t>
      </w:r>
      <w:r w:rsidRPr="00C92B77">
        <w:rPr>
          <w:rFonts w:ascii="Times New Roman" w:hAnsi="Times New Roman" w:cs="Times New Roman"/>
          <w:color w:val="000000" w:themeColor="text1"/>
          <w:sz w:val="24"/>
          <w:szCs w:val="24"/>
          <w:shd w:val="clear" w:color="auto" w:fill="FFFFFF"/>
        </w:rPr>
        <w:t>http://www.iingen.unam.mx/esmx/Publicaciones/Tesis/Paginas/default.apx</w:t>
      </w:r>
    </w:p>
    <w:p w14:paraId="27128560" w14:textId="48D09FB5" w:rsidR="004E2399" w:rsidRPr="005B652E" w:rsidRDefault="004E2399" w:rsidP="00836EC7">
      <w:pPr>
        <w:spacing w:after="0" w:line="360" w:lineRule="auto"/>
        <w:ind w:left="709" w:hanging="709"/>
        <w:jc w:val="both"/>
        <w:rPr>
          <w:rFonts w:ascii="Times New Roman" w:hAnsi="Times New Roman" w:cs="Times New Roman"/>
          <w:color w:val="000000" w:themeColor="text1"/>
          <w:sz w:val="24"/>
          <w:szCs w:val="24"/>
          <w:lang w:val="en-US"/>
        </w:rPr>
      </w:pPr>
      <w:r w:rsidRPr="004E2399">
        <w:rPr>
          <w:rFonts w:ascii="Times New Roman" w:hAnsi="Times New Roman" w:cs="Times New Roman"/>
          <w:color w:val="000000" w:themeColor="text1"/>
          <w:sz w:val="24"/>
          <w:szCs w:val="24"/>
          <w:lang w:val="en-US"/>
        </w:rPr>
        <w:t xml:space="preserve">Maslach, C. </w:t>
      </w:r>
      <w:r w:rsidR="005B652E">
        <w:rPr>
          <w:rFonts w:ascii="Times New Roman" w:hAnsi="Times New Roman" w:cs="Times New Roman"/>
          <w:color w:val="000000" w:themeColor="text1"/>
          <w:sz w:val="24"/>
          <w:szCs w:val="24"/>
          <w:lang w:val="en-US"/>
        </w:rPr>
        <w:t>&amp;</w:t>
      </w:r>
      <w:r w:rsidRPr="004E2399">
        <w:rPr>
          <w:rFonts w:ascii="Times New Roman" w:hAnsi="Times New Roman" w:cs="Times New Roman"/>
          <w:color w:val="000000" w:themeColor="text1"/>
          <w:sz w:val="24"/>
          <w:szCs w:val="24"/>
          <w:lang w:val="en-US"/>
        </w:rPr>
        <w:t xml:space="preserve"> Jackson, S.E. (1986)</w:t>
      </w:r>
      <w:r>
        <w:rPr>
          <w:rFonts w:ascii="Times New Roman" w:hAnsi="Times New Roman" w:cs="Times New Roman"/>
          <w:color w:val="000000" w:themeColor="text1"/>
          <w:sz w:val="24"/>
          <w:szCs w:val="24"/>
          <w:lang w:val="en-US"/>
        </w:rPr>
        <w:t>.</w:t>
      </w:r>
      <w:r w:rsidRPr="004E2399">
        <w:rPr>
          <w:rFonts w:ascii="Times New Roman" w:hAnsi="Times New Roman" w:cs="Times New Roman"/>
          <w:color w:val="000000" w:themeColor="text1"/>
          <w:sz w:val="24"/>
          <w:szCs w:val="24"/>
          <w:lang w:val="en-US"/>
        </w:rPr>
        <w:t xml:space="preserve"> </w:t>
      </w:r>
      <w:r w:rsidRPr="004E2399">
        <w:rPr>
          <w:rFonts w:ascii="Times New Roman" w:hAnsi="Times New Roman" w:cs="Times New Roman"/>
          <w:i/>
          <w:iCs/>
          <w:color w:val="000000" w:themeColor="text1"/>
          <w:sz w:val="24"/>
          <w:szCs w:val="24"/>
          <w:lang w:val="en-US"/>
        </w:rPr>
        <w:t>Maslach Burnout Inventory Manual</w:t>
      </w:r>
      <w:r w:rsidRPr="004E2399">
        <w:rPr>
          <w:rFonts w:ascii="Times New Roman" w:hAnsi="Times New Roman" w:cs="Times New Roman"/>
          <w:color w:val="000000" w:themeColor="text1"/>
          <w:sz w:val="24"/>
          <w:szCs w:val="24"/>
          <w:lang w:val="en-US"/>
        </w:rPr>
        <w:t xml:space="preserve">. </w:t>
      </w:r>
      <w:r w:rsidRPr="005B652E">
        <w:rPr>
          <w:rFonts w:ascii="Times New Roman" w:hAnsi="Times New Roman" w:cs="Times New Roman"/>
          <w:color w:val="000000" w:themeColor="text1"/>
          <w:sz w:val="24"/>
          <w:szCs w:val="24"/>
          <w:lang w:val="en-US"/>
        </w:rPr>
        <w:t>2nd Edition, Consulting Psychologists Press, Palo Alto, California.</w:t>
      </w:r>
    </w:p>
    <w:p w14:paraId="0B02BCB9" w14:textId="09A46C81" w:rsidR="005B652E" w:rsidRPr="005539D6" w:rsidRDefault="005B652E" w:rsidP="00836EC7">
      <w:pPr>
        <w:spacing w:after="0" w:line="360" w:lineRule="auto"/>
        <w:ind w:left="709" w:hanging="709"/>
        <w:jc w:val="both"/>
        <w:rPr>
          <w:rFonts w:ascii="Times New Roman" w:hAnsi="Times New Roman" w:cs="Times New Roman"/>
          <w:color w:val="000000" w:themeColor="text1"/>
          <w:sz w:val="24"/>
          <w:szCs w:val="24"/>
          <w:lang w:val="fr-FR"/>
        </w:rPr>
      </w:pPr>
      <w:r w:rsidRPr="005B652E">
        <w:rPr>
          <w:rFonts w:ascii="Times New Roman" w:hAnsi="Times New Roman" w:cs="Times New Roman"/>
          <w:color w:val="000000" w:themeColor="text1"/>
          <w:sz w:val="24"/>
          <w:szCs w:val="24"/>
          <w:lang w:val="en-US"/>
        </w:rPr>
        <w:t xml:space="preserve">Maslach, C., &amp; Leiter, M. P. (2008). Early Predictors of Job Burnout and Engagement. </w:t>
      </w:r>
      <w:r w:rsidRPr="005539D6">
        <w:rPr>
          <w:rFonts w:ascii="Times New Roman" w:hAnsi="Times New Roman" w:cs="Times New Roman"/>
          <w:i/>
          <w:iCs/>
          <w:color w:val="000000" w:themeColor="text1"/>
          <w:sz w:val="24"/>
          <w:szCs w:val="24"/>
          <w:lang w:val="fr-FR"/>
        </w:rPr>
        <w:t xml:space="preserve">Journal of </w:t>
      </w:r>
      <w:proofErr w:type="spellStart"/>
      <w:r w:rsidRPr="005539D6">
        <w:rPr>
          <w:rFonts w:ascii="Times New Roman" w:hAnsi="Times New Roman" w:cs="Times New Roman"/>
          <w:i/>
          <w:iCs/>
          <w:color w:val="000000" w:themeColor="text1"/>
          <w:sz w:val="24"/>
          <w:szCs w:val="24"/>
          <w:lang w:val="fr-FR"/>
        </w:rPr>
        <w:t>Applied</w:t>
      </w:r>
      <w:proofErr w:type="spellEnd"/>
      <w:r w:rsidRPr="005539D6">
        <w:rPr>
          <w:rFonts w:ascii="Times New Roman" w:hAnsi="Times New Roman" w:cs="Times New Roman"/>
          <w:i/>
          <w:iCs/>
          <w:color w:val="000000" w:themeColor="text1"/>
          <w:sz w:val="24"/>
          <w:szCs w:val="24"/>
          <w:lang w:val="fr-FR"/>
        </w:rPr>
        <w:t xml:space="preserve"> Psychology, 93</w:t>
      </w:r>
      <w:r w:rsidRPr="005539D6">
        <w:rPr>
          <w:rFonts w:ascii="Times New Roman" w:hAnsi="Times New Roman" w:cs="Times New Roman"/>
          <w:color w:val="000000" w:themeColor="text1"/>
          <w:sz w:val="24"/>
          <w:szCs w:val="24"/>
          <w:lang w:val="fr-FR"/>
        </w:rPr>
        <w:t>, 498-512.</w:t>
      </w:r>
      <w:r w:rsidR="002E0AA8" w:rsidRPr="005539D6">
        <w:rPr>
          <w:rFonts w:ascii="Times New Roman" w:hAnsi="Times New Roman" w:cs="Times New Roman"/>
          <w:color w:val="000000" w:themeColor="text1"/>
          <w:sz w:val="24"/>
          <w:szCs w:val="24"/>
          <w:lang w:val="fr-FR"/>
        </w:rPr>
        <w:t xml:space="preserve"> </w:t>
      </w:r>
      <w:r w:rsidRPr="005539D6">
        <w:rPr>
          <w:rFonts w:ascii="Times New Roman" w:hAnsi="Times New Roman" w:cs="Times New Roman"/>
          <w:color w:val="000000" w:themeColor="text1"/>
          <w:sz w:val="24"/>
          <w:szCs w:val="24"/>
          <w:lang w:val="fr-FR"/>
        </w:rPr>
        <w:t>http://dx.doi.org/10.1037/0021-9010.93.3.498</w:t>
      </w:r>
    </w:p>
    <w:p w14:paraId="2E20A8ED" w14:textId="77777777" w:rsidR="002E0AA8" w:rsidRPr="002E0AA8" w:rsidRDefault="002E0AA8" w:rsidP="00836EC7">
      <w:pPr>
        <w:spacing w:after="0" w:line="360" w:lineRule="auto"/>
        <w:ind w:left="709" w:hanging="709"/>
        <w:jc w:val="both"/>
        <w:rPr>
          <w:rFonts w:ascii="Times New Roman" w:hAnsi="Times New Roman" w:cs="Times New Roman"/>
          <w:color w:val="000000" w:themeColor="text1"/>
          <w:sz w:val="24"/>
          <w:szCs w:val="24"/>
        </w:rPr>
      </w:pPr>
      <w:r w:rsidRPr="005539D6">
        <w:rPr>
          <w:rFonts w:ascii="Times New Roman" w:hAnsi="Times New Roman" w:cs="Times New Roman"/>
          <w:color w:val="000000" w:themeColor="text1"/>
          <w:sz w:val="24"/>
          <w:szCs w:val="24"/>
          <w:lang w:val="fr-FR"/>
        </w:rPr>
        <w:t xml:space="preserve">México, primer </w:t>
      </w:r>
      <w:proofErr w:type="spellStart"/>
      <w:r w:rsidRPr="005539D6">
        <w:rPr>
          <w:rFonts w:ascii="Times New Roman" w:hAnsi="Times New Roman" w:cs="Times New Roman"/>
          <w:color w:val="000000" w:themeColor="text1"/>
          <w:sz w:val="24"/>
          <w:szCs w:val="24"/>
          <w:lang w:val="fr-FR"/>
        </w:rPr>
        <w:t>lugar</w:t>
      </w:r>
      <w:proofErr w:type="spellEnd"/>
      <w:r w:rsidRPr="005539D6">
        <w:rPr>
          <w:rFonts w:ascii="Times New Roman" w:hAnsi="Times New Roman" w:cs="Times New Roman"/>
          <w:color w:val="000000" w:themeColor="text1"/>
          <w:sz w:val="24"/>
          <w:szCs w:val="24"/>
          <w:lang w:val="fr-FR"/>
        </w:rPr>
        <w:t xml:space="preserve"> en </w:t>
      </w:r>
      <w:proofErr w:type="spellStart"/>
      <w:r w:rsidRPr="005539D6">
        <w:rPr>
          <w:rFonts w:ascii="Times New Roman" w:hAnsi="Times New Roman" w:cs="Times New Roman"/>
          <w:color w:val="000000" w:themeColor="text1"/>
          <w:sz w:val="24"/>
          <w:szCs w:val="24"/>
          <w:lang w:val="fr-FR"/>
        </w:rPr>
        <w:t>estrés</w:t>
      </w:r>
      <w:proofErr w:type="spellEnd"/>
      <w:r w:rsidRPr="005539D6">
        <w:rPr>
          <w:rFonts w:ascii="Times New Roman" w:hAnsi="Times New Roman" w:cs="Times New Roman"/>
          <w:color w:val="000000" w:themeColor="text1"/>
          <w:sz w:val="24"/>
          <w:szCs w:val="24"/>
          <w:lang w:val="fr-FR"/>
        </w:rPr>
        <w:t xml:space="preserve"> </w:t>
      </w:r>
      <w:proofErr w:type="spellStart"/>
      <w:proofErr w:type="gramStart"/>
      <w:r w:rsidRPr="005539D6">
        <w:rPr>
          <w:rFonts w:ascii="Times New Roman" w:hAnsi="Times New Roman" w:cs="Times New Roman"/>
          <w:color w:val="000000" w:themeColor="text1"/>
          <w:sz w:val="24"/>
          <w:szCs w:val="24"/>
          <w:lang w:val="fr-FR"/>
        </w:rPr>
        <w:t>laboral</w:t>
      </w:r>
      <w:proofErr w:type="spellEnd"/>
      <w:r w:rsidRPr="005539D6">
        <w:rPr>
          <w:rFonts w:ascii="Times New Roman" w:hAnsi="Times New Roman" w:cs="Times New Roman"/>
          <w:color w:val="000000" w:themeColor="text1"/>
          <w:sz w:val="24"/>
          <w:szCs w:val="24"/>
          <w:lang w:val="fr-FR"/>
        </w:rPr>
        <w:t>:</w:t>
      </w:r>
      <w:proofErr w:type="gramEnd"/>
      <w:r w:rsidRPr="005539D6">
        <w:rPr>
          <w:rFonts w:ascii="Times New Roman" w:hAnsi="Times New Roman" w:cs="Times New Roman"/>
          <w:color w:val="000000" w:themeColor="text1"/>
          <w:sz w:val="24"/>
          <w:szCs w:val="24"/>
          <w:lang w:val="fr-FR"/>
        </w:rPr>
        <w:t xml:space="preserve"> OMS. </w:t>
      </w:r>
      <w:r w:rsidRPr="002E0AA8">
        <w:rPr>
          <w:rFonts w:ascii="Times New Roman" w:hAnsi="Times New Roman" w:cs="Times New Roman"/>
          <w:color w:val="000000" w:themeColor="text1"/>
          <w:sz w:val="24"/>
          <w:szCs w:val="24"/>
        </w:rPr>
        <w:t xml:space="preserve">(2015, mayo 17). </w:t>
      </w:r>
      <w:r w:rsidRPr="002E0AA8">
        <w:rPr>
          <w:rFonts w:ascii="Times New Roman" w:hAnsi="Times New Roman" w:cs="Times New Roman"/>
          <w:i/>
          <w:iCs/>
          <w:color w:val="000000" w:themeColor="text1"/>
          <w:sz w:val="24"/>
          <w:szCs w:val="24"/>
        </w:rPr>
        <w:t>El Universal</w:t>
      </w:r>
      <w:r w:rsidRPr="002E0AA8">
        <w:rPr>
          <w:rFonts w:ascii="Times New Roman" w:hAnsi="Times New Roman" w:cs="Times New Roman"/>
          <w:color w:val="000000" w:themeColor="text1"/>
          <w:sz w:val="24"/>
          <w:szCs w:val="24"/>
        </w:rPr>
        <w:t xml:space="preserve">. </w:t>
      </w:r>
      <w:hyperlink r:id="rId18" w:history="1">
        <w:r w:rsidRPr="002E0AA8">
          <w:rPr>
            <w:rStyle w:val="Hipervnculo"/>
            <w:rFonts w:ascii="Times New Roman" w:hAnsi="Times New Roman" w:cs="Times New Roman"/>
            <w:sz w:val="24"/>
            <w:szCs w:val="24"/>
          </w:rPr>
          <w:t>https://www.eluniversal.com.mx/articulo/nacion/sociedad/2015/05/17/mexico-primer-lugar-en-estres-laboral-oms</w:t>
        </w:r>
      </w:hyperlink>
    </w:p>
    <w:p w14:paraId="53E20588" w14:textId="03E337FB"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Moreno, B; Báez, C; Instituto Nacional de Seguridad e Higiene en el Trabajo (1996). </w:t>
      </w:r>
      <w:r w:rsidRPr="00FF74C7">
        <w:rPr>
          <w:rFonts w:ascii="Times New Roman" w:hAnsi="Times New Roman" w:cs="Times New Roman"/>
          <w:i/>
          <w:iCs/>
          <w:color w:val="000000" w:themeColor="text1"/>
          <w:sz w:val="24"/>
          <w:szCs w:val="24"/>
        </w:rPr>
        <w:t xml:space="preserve">Factores psicosociales. Metodología de evaluación </w:t>
      </w:r>
      <w:r w:rsidRPr="00FF74C7">
        <w:rPr>
          <w:rFonts w:ascii="Times New Roman" w:hAnsi="Times New Roman" w:cs="Times New Roman"/>
          <w:color w:val="000000" w:themeColor="text1"/>
          <w:sz w:val="24"/>
          <w:szCs w:val="24"/>
        </w:rPr>
        <w:t>[soporte informático]</w:t>
      </w:r>
      <w:r w:rsidRPr="00C92B77">
        <w:rPr>
          <w:rFonts w:ascii="Times New Roman" w:hAnsi="Times New Roman" w:cs="Times New Roman"/>
          <w:color w:val="000000" w:themeColor="text1"/>
          <w:sz w:val="24"/>
          <w:szCs w:val="24"/>
        </w:rPr>
        <w:t>. Barcelona; Universidad Autónoma de Madrid.</w:t>
      </w:r>
    </w:p>
    <w:p w14:paraId="20FB0820" w14:textId="75FFA49B" w:rsidR="00E31434"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Organización Internacional del Trabajo (2013). La organización del trabajo y los riesgos psicosociales: Una mirada de género [Archivo PDF]: </w:t>
      </w:r>
      <w:hyperlink r:id="rId19" w:history="1">
        <w:r w:rsidR="00B07BA9" w:rsidRPr="008232DE">
          <w:rPr>
            <w:rStyle w:val="Hipervnculo"/>
            <w:rFonts w:ascii="Times New Roman" w:hAnsi="Times New Roman" w:cs="Times New Roman"/>
            <w:sz w:val="24"/>
            <w:szCs w:val="24"/>
          </w:rPr>
          <w:t>https://www.ilo.org/wcmsp5/groups/public/---americas/---ro-lima/---sro-san_jose/documents/publication/wcms_227402.pdf</w:t>
        </w:r>
      </w:hyperlink>
    </w:p>
    <w:p w14:paraId="62CDA458" w14:textId="7E8F1F95" w:rsidR="00B07BA9" w:rsidRPr="002D1EAA" w:rsidRDefault="00B07BA9" w:rsidP="00836EC7">
      <w:pPr>
        <w:spacing w:after="0" w:line="36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Organización Mundial de la Salud. (2019).</w:t>
      </w:r>
      <w:r w:rsidR="002D1EAA">
        <w:rPr>
          <w:rFonts w:ascii="Times New Roman" w:hAnsi="Times New Roman" w:cs="Times New Roman"/>
          <w:color w:val="000000" w:themeColor="text1"/>
          <w:sz w:val="24"/>
          <w:szCs w:val="24"/>
        </w:rPr>
        <w:t xml:space="preserve"> </w:t>
      </w:r>
      <w:r w:rsidR="002D1EAA">
        <w:rPr>
          <w:rFonts w:ascii="Times New Roman" w:hAnsi="Times New Roman" w:cs="Times New Roman"/>
          <w:i/>
          <w:iCs/>
          <w:color w:val="000000" w:themeColor="text1"/>
          <w:sz w:val="24"/>
          <w:szCs w:val="24"/>
        </w:rPr>
        <w:t xml:space="preserve">Clasificación Internacional de Enfermedades </w:t>
      </w:r>
      <w:r w:rsidR="002D1EAA" w:rsidRPr="00226A1F">
        <w:rPr>
          <w:rFonts w:ascii="Times New Roman" w:hAnsi="Times New Roman" w:cs="Times New Roman"/>
          <w:color w:val="000000" w:themeColor="text1"/>
          <w:sz w:val="24"/>
          <w:szCs w:val="24"/>
        </w:rPr>
        <w:t>(11ª ed.)</w:t>
      </w:r>
      <w:r w:rsidR="002D1EAA">
        <w:rPr>
          <w:rFonts w:ascii="Times New Roman" w:hAnsi="Times New Roman" w:cs="Times New Roman"/>
          <w:color w:val="000000" w:themeColor="text1"/>
          <w:sz w:val="24"/>
          <w:szCs w:val="24"/>
        </w:rPr>
        <w:t xml:space="preserve">. </w:t>
      </w:r>
      <w:hyperlink r:id="rId20" w:history="1">
        <w:r w:rsidR="00335189">
          <w:rPr>
            <w:rStyle w:val="Hipervnculo"/>
          </w:rPr>
          <w:t>CIE-11 (who.int)</w:t>
        </w:r>
      </w:hyperlink>
      <w:r w:rsidR="00226A1F">
        <w:t>.</w:t>
      </w:r>
    </w:p>
    <w:p w14:paraId="0CAEF018" w14:textId="77777777" w:rsidR="006A71FA" w:rsidRPr="00C92B77" w:rsidRDefault="006A71FA"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Reglamento Federal de Seguridad y Salud en el Trabajo, (2014). </w:t>
      </w:r>
      <w:hyperlink r:id="rId21" w:history="1">
        <w:r w:rsidRPr="00C92B77">
          <w:rPr>
            <w:rStyle w:val="Hipervnculo"/>
            <w:rFonts w:ascii="Times New Roman" w:hAnsi="Times New Roman" w:cs="Times New Roman"/>
            <w:sz w:val="24"/>
            <w:szCs w:val="24"/>
          </w:rPr>
          <w:t>https://www.gob.mx/cms/uploads/attachment/file/134257/Reglamento_Federal_de_Seguridad_y_Salud_en_el_Trabajo.pdf</w:t>
        </w:r>
      </w:hyperlink>
    </w:p>
    <w:p w14:paraId="597385AC" w14:textId="5933839F"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lastRenderedPageBreak/>
        <w:t>Roa, A.; Gómez, M. (2013). Prevalencia del Síndrome de Burnout en el personal de Salud del Área de Urgencias en el Hospital General de Chalco. [ Diploma de especialista en médico familiar, Universidad Autónoma del Estado de México; Toluca, México] http://ri.uaemex.mx/handle/20.500.11799/13814</w:t>
      </w:r>
    </w:p>
    <w:p w14:paraId="3FDBED5A" w14:textId="77777777"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 xml:space="preserve">Sampieri, R. (2019). </w:t>
      </w:r>
      <w:r w:rsidRPr="00C92B77">
        <w:rPr>
          <w:rFonts w:ascii="Times New Roman" w:hAnsi="Times New Roman" w:cs="Times New Roman"/>
          <w:iCs/>
          <w:color w:val="000000" w:themeColor="text1"/>
          <w:sz w:val="24"/>
          <w:szCs w:val="24"/>
        </w:rPr>
        <w:t>Metodología de la Investigación -Sampieri (6ta edición) [Archivo PDF] https://www.uca.ac.cr/wp-content/uploads/2017/10/Investigacion.pdf</w:t>
      </w:r>
    </w:p>
    <w:p w14:paraId="732D75AD" w14:textId="77777777"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Segura, R. (mayo, 2015). </w:t>
      </w:r>
      <w:r w:rsidRPr="00C92B77">
        <w:rPr>
          <w:rFonts w:ascii="Times New Roman" w:hAnsi="Times New Roman" w:cs="Times New Roman"/>
          <w:iCs/>
          <w:color w:val="000000" w:themeColor="text1"/>
          <w:sz w:val="24"/>
          <w:szCs w:val="24"/>
        </w:rPr>
        <w:t>El efecto de los factores estresantes en las mujeres</w:t>
      </w:r>
      <w:r w:rsidRPr="00C92B77">
        <w:rPr>
          <w:rFonts w:ascii="Times New Roman" w:hAnsi="Times New Roman" w:cs="Times New Roman"/>
          <w:color w:val="000000" w:themeColor="text1"/>
          <w:sz w:val="24"/>
          <w:szCs w:val="24"/>
        </w:rPr>
        <w:t xml:space="preserve">. Facultad de Estudios Superiores Iztacala UNAM. </w:t>
      </w:r>
      <w:r w:rsidRPr="00C92B77">
        <w:rPr>
          <w:rFonts w:ascii="Times New Roman" w:hAnsi="Times New Roman" w:cs="Times New Roman"/>
          <w:i/>
          <w:color w:val="000000" w:themeColor="text1"/>
          <w:sz w:val="24"/>
          <w:szCs w:val="24"/>
        </w:rPr>
        <w:t>Alternativas en psicología</w:t>
      </w:r>
      <w:r w:rsidRPr="00C92B77">
        <w:rPr>
          <w:rFonts w:ascii="Times New Roman" w:hAnsi="Times New Roman" w:cs="Times New Roman"/>
          <w:color w:val="000000" w:themeColor="text1"/>
          <w:sz w:val="24"/>
          <w:szCs w:val="24"/>
        </w:rPr>
        <w:t xml:space="preserve"> No. especial https://www.alternativas.me/attachments/article/89/3%20-%20El%20efecto%20de%20los%20factores%20estresantes%20en%20las%20mujeres.pdf</w:t>
      </w:r>
    </w:p>
    <w:p w14:paraId="320861D6" w14:textId="77777777" w:rsidR="00E31434" w:rsidRPr="00C92B77" w:rsidRDefault="00E31434" w:rsidP="00836EC7">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C92B77">
        <w:rPr>
          <w:rFonts w:ascii="Times New Roman" w:hAnsi="Times New Roman" w:cs="Times New Roman"/>
          <w:color w:val="000000" w:themeColor="text1"/>
          <w:sz w:val="24"/>
          <w:szCs w:val="24"/>
          <w:shd w:val="clear" w:color="auto" w:fill="FFFFFF"/>
        </w:rPr>
        <w:t>Serrano, V. (2009). Características del burnout y su relación con el conflicto del trabajo-familia en un grupo de docentes de nivel superior.  [Tesis de Licenciatura en Administración. Universidad Nacional Autónoma de México (UNAM); México] http://www.iingen.unam.mx/esmx/Publicaciones/Tesis/Paginas/default.apx</w:t>
      </w:r>
    </w:p>
    <w:p w14:paraId="069E2F7A" w14:textId="77777777" w:rsidR="00E31434" w:rsidRPr="00C92B77" w:rsidRDefault="00E31434" w:rsidP="00836EC7">
      <w:pPr>
        <w:spacing w:after="0" w:line="360" w:lineRule="auto"/>
        <w:ind w:left="709" w:hanging="709"/>
        <w:jc w:val="both"/>
        <w:rPr>
          <w:rFonts w:ascii="Times New Roman" w:hAnsi="Times New Roman" w:cs="Times New Roman"/>
          <w:color w:val="000000" w:themeColor="text1"/>
          <w:sz w:val="28"/>
          <w:szCs w:val="24"/>
        </w:rPr>
      </w:pPr>
      <w:r w:rsidRPr="00C92B77">
        <w:rPr>
          <w:rFonts w:ascii="Times New Roman" w:hAnsi="Times New Roman" w:cs="Times New Roman"/>
          <w:color w:val="000000" w:themeColor="text1"/>
          <w:sz w:val="24"/>
        </w:rPr>
        <w:t xml:space="preserve">Uribe, J. (2020). Riesgos psicosociales, burnout y psicosomáticos en servidores públicos. </w:t>
      </w:r>
      <w:r w:rsidRPr="00C92B77">
        <w:rPr>
          <w:rFonts w:ascii="Times New Roman" w:hAnsi="Times New Roman" w:cs="Times New Roman"/>
          <w:i/>
          <w:iCs/>
          <w:color w:val="000000" w:themeColor="text1"/>
          <w:sz w:val="24"/>
        </w:rPr>
        <w:t>Investigación Administrativa</w:t>
      </w:r>
      <w:r w:rsidRPr="00C92B77">
        <w:rPr>
          <w:rFonts w:ascii="Times New Roman" w:hAnsi="Times New Roman" w:cs="Times New Roman"/>
          <w:i/>
          <w:color w:val="000000" w:themeColor="text1"/>
          <w:sz w:val="24"/>
        </w:rPr>
        <w:t>, 49</w:t>
      </w:r>
      <w:r w:rsidRPr="00C92B77">
        <w:rPr>
          <w:rFonts w:ascii="Times New Roman" w:hAnsi="Times New Roman" w:cs="Times New Roman"/>
          <w:color w:val="000000" w:themeColor="text1"/>
          <w:sz w:val="24"/>
        </w:rPr>
        <w:t xml:space="preserve"> (125) http://www.scielo.org.mx/scielo.php?script=sci_arttext&amp;pid=S2448-76782020000100003</w:t>
      </w:r>
    </w:p>
    <w:p w14:paraId="7D9021E6" w14:textId="77777777" w:rsidR="004533D3" w:rsidRPr="00C92B77" w:rsidRDefault="00E31434" w:rsidP="00836EC7">
      <w:pPr>
        <w:spacing w:after="0" w:line="360" w:lineRule="auto"/>
        <w:ind w:left="709" w:hanging="709"/>
        <w:jc w:val="both"/>
        <w:rPr>
          <w:rFonts w:ascii="Times New Roman" w:hAnsi="Times New Roman" w:cs="Times New Roman"/>
          <w:color w:val="000000" w:themeColor="text1"/>
          <w:sz w:val="24"/>
          <w:szCs w:val="24"/>
        </w:rPr>
      </w:pPr>
      <w:r w:rsidRPr="00C92B77">
        <w:rPr>
          <w:rFonts w:ascii="Times New Roman" w:hAnsi="Times New Roman" w:cs="Times New Roman"/>
          <w:color w:val="000000" w:themeColor="text1"/>
          <w:sz w:val="24"/>
          <w:szCs w:val="24"/>
        </w:rPr>
        <w:t>Vázquez, A.S. (2001). Autoestima y estrés en mujeres dedicadas a la investigación científica en comparación con mujeres profesionistas y amas de casa. [Tesis de Licenciatura en Psicología. Facultad de Psicología. Universidad Nacional Autónoma de México UNAM. México] http://132.248.9.195/pd2001/299794/Index.html</w:t>
      </w:r>
    </w:p>
    <w:sectPr w:rsidR="004533D3" w:rsidRPr="00C92B77" w:rsidSect="00836EC7">
      <w:headerReference w:type="default" r:id="rId22"/>
      <w:footerReference w:type="default" r:id="rId23"/>
      <w:pgSz w:w="12240" w:h="15840"/>
      <w:pgMar w:top="851" w:right="1440" w:bottom="709" w:left="1800" w:header="284" w:footer="2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FA65" w14:textId="77777777" w:rsidR="00BA1786" w:rsidRDefault="00BA1786" w:rsidP="00836EC7">
      <w:pPr>
        <w:spacing w:after="0" w:line="240" w:lineRule="auto"/>
      </w:pPr>
      <w:r>
        <w:separator/>
      </w:r>
    </w:p>
  </w:endnote>
  <w:endnote w:type="continuationSeparator" w:id="0">
    <w:p w14:paraId="65819E58" w14:textId="77777777" w:rsidR="00BA1786" w:rsidRDefault="00BA1786"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38F4" w14:textId="3BAAFDFD" w:rsidR="00836EC7" w:rsidRDefault="00836EC7" w:rsidP="00836EC7">
    <w:pPr>
      <w:pStyle w:val="Piedepgina"/>
      <w:jc w:val="center"/>
    </w:pPr>
    <w:r>
      <w:rPr>
        <w:b/>
      </w:rPr>
      <w:t xml:space="preserve">Vol. 9, Núm. 18                  Julio - </w:t>
    </w:r>
    <w:proofErr w:type="gramStart"/>
    <w:r>
      <w:rPr>
        <w:b/>
      </w:rPr>
      <w:t>Diciembre</w:t>
    </w:r>
    <w:proofErr w:type="gramEnd"/>
    <w:r>
      <w:rPr>
        <w:b/>
      </w:rPr>
      <w:t xml:space="preserv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EEB92" w14:textId="77777777" w:rsidR="00BA1786" w:rsidRDefault="00BA1786" w:rsidP="00836EC7">
      <w:pPr>
        <w:spacing w:after="0" w:line="240" w:lineRule="auto"/>
      </w:pPr>
      <w:r>
        <w:separator/>
      </w:r>
    </w:p>
  </w:footnote>
  <w:footnote w:type="continuationSeparator" w:id="0">
    <w:p w14:paraId="3F3EE3C9" w14:textId="77777777" w:rsidR="00BA1786" w:rsidRDefault="00BA1786"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A586" w14:textId="6503746C" w:rsidR="00836EC7" w:rsidRDefault="00836EC7" w:rsidP="00836EC7">
    <w:pPr>
      <w:pStyle w:val="Encabezado"/>
      <w:jc w:val="center"/>
    </w:pPr>
    <w:r>
      <w:rPr>
        <w:b/>
        <w:i/>
        <w:szCs w:val="20"/>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0368"/>
    <w:multiLevelType w:val="hybridMultilevel"/>
    <w:tmpl w:val="680AA4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F2EAE"/>
    <w:multiLevelType w:val="hybridMultilevel"/>
    <w:tmpl w:val="30AC8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68062FE"/>
    <w:multiLevelType w:val="hybridMultilevel"/>
    <w:tmpl w:val="E64A450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3634A0"/>
    <w:multiLevelType w:val="hybridMultilevel"/>
    <w:tmpl w:val="3EB63F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712E45"/>
    <w:multiLevelType w:val="hybridMultilevel"/>
    <w:tmpl w:val="A82C16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5747124">
    <w:abstractNumId w:val="3"/>
  </w:num>
  <w:num w:numId="2" w16cid:durableId="1735852449">
    <w:abstractNumId w:val="4"/>
  </w:num>
  <w:num w:numId="3" w16cid:durableId="1646810762">
    <w:abstractNumId w:val="1"/>
  </w:num>
  <w:num w:numId="4" w16cid:durableId="541476992">
    <w:abstractNumId w:val="2"/>
  </w:num>
  <w:num w:numId="5" w16cid:durableId="88788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D3"/>
    <w:rsid w:val="00004649"/>
    <w:rsid w:val="00021AB0"/>
    <w:rsid w:val="000318BA"/>
    <w:rsid w:val="00050EC8"/>
    <w:rsid w:val="0005413C"/>
    <w:rsid w:val="00064832"/>
    <w:rsid w:val="00070607"/>
    <w:rsid w:val="000D43FF"/>
    <w:rsid w:val="000D64F0"/>
    <w:rsid w:val="000E1DA4"/>
    <w:rsid w:val="000E29B0"/>
    <w:rsid w:val="000E47AF"/>
    <w:rsid w:val="000F4179"/>
    <w:rsid w:val="001078A3"/>
    <w:rsid w:val="001360E2"/>
    <w:rsid w:val="00162650"/>
    <w:rsid w:val="00162F9E"/>
    <w:rsid w:val="0018010E"/>
    <w:rsid w:val="00180918"/>
    <w:rsid w:val="001A7340"/>
    <w:rsid w:val="001C7F7C"/>
    <w:rsid w:val="001D02F5"/>
    <w:rsid w:val="001D28FD"/>
    <w:rsid w:val="001D5153"/>
    <w:rsid w:val="001D5A4B"/>
    <w:rsid w:val="001E56D1"/>
    <w:rsid w:val="001F0433"/>
    <w:rsid w:val="001F78F0"/>
    <w:rsid w:val="00200E0D"/>
    <w:rsid w:val="00200F8A"/>
    <w:rsid w:val="00213BE3"/>
    <w:rsid w:val="00226A1F"/>
    <w:rsid w:val="002351B1"/>
    <w:rsid w:val="002526B2"/>
    <w:rsid w:val="00254F96"/>
    <w:rsid w:val="00262E5B"/>
    <w:rsid w:val="00267105"/>
    <w:rsid w:val="00281476"/>
    <w:rsid w:val="002C0A7E"/>
    <w:rsid w:val="002C5E9E"/>
    <w:rsid w:val="002D1EAA"/>
    <w:rsid w:val="002D5733"/>
    <w:rsid w:val="002E0AA8"/>
    <w:rsid w:val="002F140D"/>
    <w:rsid w:val="002F23DA"/>
    <w:rsid w:val="00300421"/>
    <w:rsid w:val="003075A9"/>
    <w:rsid w:val="0031086A"/>
    <w:rsid w:val="00323EEF"/>
    <w:rsid w:val="00335189"/>
    <w:rsid w:val="00336CFB"/>
    <w:rsid w:val="00364658"/>
    <w:rsid w:val="00372A7D"/>
    <w:rsid w:val="00374A70"/>
    <w:rsid w:val="00394F31"/>
    <w:rsid w:val="003B34FB"/>
    <w:rsid w:val="003C1E20"/>
    <w:rsid w:val="003C46DE"/>
    <w:rsid w:val="003D0896"/>
    <w:rsid w:val="003D0B91"/>
    <w:rsid w:val="003E284B"/>
    <w:rsid w:val="003F4687"/>
    <w:rsid w:val="003F57F1"/>
    <w:rsid w:val="004002A9"/>
    <w:rsid w:val="00444626"/>
    <w:rsid w:val="004533D3"/>
    <w:rsid w:val="0047193E"/>
    <w:rsid w:val="004755D1"/>
    <w:rsid w:val="0048049D"/>
    <w:rsid w:val="00482BBC"/>
    <w:rsid w:val="00490C1A"/>
    <w:rsid w:val="004959E3"/>
    <w:rsid w:val="004A1B4B"/>
    <w:rsid w:val="004B0EDE"/>
    <w:rsid w:val="004B0F61"/>
    <w:rsid w:val="004C645D"/>
    <w:rsid w:val="004D370C"/>
    <w:rsid w:val="004E2399"/>
    <w:rsid w:val="004E353F"/>
    <w:rsid w:val="004E797E"/>
    <w:rsid w:val="005254F8"/>
    <w:rsid w:val="005539D6"/>
    <w:rsid w:val="005638CF"/>
    <w:rsid w:val="005875A1"/>
    <w:rsid w:val="00591491"/>
    <w:rsid w:val="005B652E"/>
    <w:rsid w:val="005C0A3C"/>
    <w:rsid w:val="005D5BD5"/>
    <w:rsid w:val="005E44C1"/>
    <w:rsid w:val="005E7916"/>
    <w:rsid w:val="006244B7"/>
    <w:rsid w:val="00630EFA"/>
    <w:rsid w:val="00631830"/>
    <w:rsid w:val="0065370B"/>
    <w:rsid w:val="006653DE"/>
    <w:rsid w:val="00680F45"/>
    <w:rsid w:val="006A71FA"/>
    <w:rsid w:val="006B470A"/>
    <w:rsid w:val="006B51D4"/>
    <w:rsid w:val="006C4973"/>
    <w:rsid w:val="006C73A1"/>
    <w:rsid w:val="007107A1"/>
    <w:rsid w:val="00712D48"/>
    <w:rsid w:val="0071687B"/>
    <w:rsid w:val="007173C7"/>
    <w:rsid w:val="0072263F"/>
    <w:rsid w:val="00745B72"/>
    <w:rsid w:val="0075714C"/>
    <w:rsid w:val="00762B5F"/>
    <w:rsid w:val="00765F2A"/>
    <w:rsid w:val="007A5AB6"/>
    <w:rsid w:val="007C291A"/>
    <w:rsid w:val="007D51DD"/>
    <w:rsid w:val="007E4E8B"/>
    <w:rsid w:val="00817B05"/>
    <w:rsid w:val="00824E6C"/>
    <w:rsid w:val="00827430"/>
    <w:rsid w:val="008313DD"/>
    <w:rsid w:val="00836EC7"/>
    <w:rsid w:val="00842F4C"/>
    <w:rsid w:val="00844F7C"/>
    <w:rsid w:val="008526E1"/>
    <w:rsid w:val="00856671"/>
    <w:rsid w:val="00856692"/>
    <w:rsid w:val="00863537"/>
    <w:rsid w:val="00863979"/>
    <w:rsid w:val="0088488D"/>
    <w:rsid w:val="00884A5E"/>
    <w:rsid w:val="00896889"/>
    <w:rsid w:val="008A1405"/>
    <w:rsid w:val="008B6E5A"/>
    <w:rsid w:val="008C4C81"/>
    <w:rsid w:val="008D0EEB"/>
    <w:rsid w:val="008D1202"/>
    <w:rsid w:val="008D1A8E"/>
    <w:rsid w:val="008F48A4"/>
    <w:rsid w:val="00904B67"/>
    <w:rsid w:val="009240C5"/>
    <w:rsid w:val="00956F1A"/>
    <w:rsid w:val="00963592"/>
    <w:rsid w:val="00995424"/>
    <w:rsid w:val="009A047C"/>
    <w:rsid w:val="009A1C34"/>
    <w:rsid w:val="009A353D"/>
    <w:rsid w:val="009C000A"/>
    <w:rsid w:val="009E1D32"/>
    <w:rsid w:val="009E2FF6"/>
    <w:rsid w:val="009F466D"/>
    <w:rsid w:val="00A46762"/>
    <w:rsid w:val="00A673E2"/>
    <w:rsid w:val="00A7678C"/>
    <w:rsid w:val="00A82D3C"/>
    <w:rsid w:val="00A86410"/>
    <w:rsid w:val="00A964EE"/>
    <w:rsid w:val="00AC7430"/>
    <w:rsid w:val="00AD3A4C"/>
    <w:rsid w:val="00AD7632"/>
    <w:rsid w:val="00AE1D0E"/>
    <w:rsid w:val="00AF356D"/>
    <w:rsid w:val="00B01E3D"/>
    <w:rsid w:val="00B07BA9"/>
    <w:rsid w:val="00B10030"/>
    <w:rsid w:val="00B22FAC"/>
    <w:rsid w:val="00B5200F"/>
    <w:rsid w:val="00B70D37"/>
    <w:rsid w:val="00B72C02"/>
    <w:rsid w:val="00B764AA"/>
    <w:rsid w:val="00B919EA"/>
    <w:rsid w:val="00BA0FB3"/>
    <w:rsid w:val="00BA1786"/>
    <w:rsid w:val="00BC1C2F"/>
    <w:rsid w:val="00BE6A80"/>
    <w:rsid w:val="00BE7468"/>
    <w:rsid w:val="00C04093"/>
    <w:rsid w:val="00C1590D"/>
    <w:rsid w:val="00C32293"/>
    <w:rsid w:val="00C340A4"/>
    <w:rsid w:val="00C34FF5"/>
    <w:rsid w:val="00C4259B"/>
    <w:rsid w:val="00C43CF8"/>
    <w:rsid w:val="00C47CDD"/>
    <w:rsid w:val="00C737AB"/>
    <w:rsid w:val="00C92B77"/>
    <w:rsid w:val="00CF1F12"/>
    <w:rsid w:val="00CF3728"/>
    <w:rsid w:val="00D0290B"/>
    <w:rsid w:val="00D057F0"/>
    <w:rsid w:val="00D06A61"/>
    <w:rsid w:val="00D232C9"/>
    <w:rsid w:val="00D27547"/>
    <w:rsid w:val="00D504B5"/>
    <w:rsid w:val="00D85E61"/>
    <w:rsid w:val="00DA1347"/>
    <w:rsid w:val="00DA1FE0"/>
    <w:rsid w:val="00DC7A38"/>
    <w:rsid w:val="00DD2E7F"/>
    <w:rsid w:val="00DD369F"/>
    <w:rsid w:val="00DE0166"/>
    <w:rsid w:val="00DE3F70"/>
    <w:rsid w:val="00E00D78"/>
    <w:rsid w:val="00E15E38"/>
    <w:rsid w:val="00E21CD2"/>
    <w:rsid w:val="00E31434"/>
    <w:rsid w:val="00E32544"/>
    <w:rsid w:val="00E47446"/>
    <w:rsid w:val="00E54752"/>
    <w:rsid w:val="00E610A5"/>
    <w:rsid w:val="00E61B7E"/>
    <w:rsid w:val="00E63322"/>
    <w:rsid w:val="00E72334"/>
    <w:rsid w:val="00E81C76"/>
    <w:rsid w:val="00E84BF4"/>
    <w:rsid w:val="00E91392"/>
    <w:rsid w:val="00E9774A"/>
    <w:rsid w:val="00EB3CFB"/>
    <w:rsid w:val="00EB409D"/>
    <w:rsid w:val="00EB4A8E"/>
    <w:rsid w:val="00EC0F6C"/>
    <w:rsid w:val="00EC1DDF"/>
    <w:rsid w:val="00EF68C0"/>
    <w:rsid w:val="00F04D10"/>
    <w:rsid w:val="00F16171"/>
    <w:rsid w:val="00F17621"/>
    <w:rsid w:val="00F33755"/>
    <w:rsid w:val="00F46597"/>
    <w:rsid w:val="00F6657F"/>
    <w:rsid w:val="00F84B36"/>
    <w:rsid w:val="00FB0BE1"/>
    <w:rsid w:val="00FB1A40"/>
    <w:rsid w:val="00FB2B40"/>
    <w:rsid w:val="00FC0933"/>
    <w:rsid w:val="00FC0A33"/>
    <w:rsid w:val="00FD6DA9"/>
    <w:rsid w:val="00FF3425"/>
    <w:rsid w:val="00FF7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A68CF"/>
  <w15:docId w15:val="{4F98F88D-DDB7-43AB-960F-9A2CE918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B05"/>
  </w:style>
  <w:style w:type="paragraph" w:styleId="Ttulo1">
    <w:name w:val="heading 1"/>
    <w:basedOn w:val="Normal1"/>
    <w:next w:val="Normal1"/>
    <w:rsid w:val="004533D3"/>
    <w:pPr>
      <w:keepNext/>
      <w:keepLines/>
      <w:spacing w:before="480" w:after="120"/>
      <w:outlineLvl w:val="0"/>
    </w:pPr>
    <w:rPr>
      <w:b/>
      <w:sz w:val="48"/>
      <w:szCs w:val="48"/>
    </w:rPr>
  </w:style>
  <w:style w:type="paragraph" w:styleId="Ttulo2">
    <w:name w:val="heading 2"/>
    <w:basedOn w:val="Normal1"/>
    <w:next w:val="Normal1"/>
    <w:rsid w:val="004533D3"/>
    <w:pPr>
      <w:keepNext/>
      <w:keepLines/>
      <w:spacing w:before="360" w:after="80"/>
      <w:outlineLvl w:val="1"/>
    </w:pPr>
    <w:rPr>
      <w:b/>
      <w:sz w:val="36"/>
      <w:szCs w:val="36"/>
    </w:rPr>
  </w:style>
  <w:style w:type="paragraph" w:styleId="Ttulo3">
    <w:name w:val="heading 3"/>
    <w:basedOn w:val="Normal1"/>
    <w:next w:val="Normal1"/>
    <w:rsid w:val="004533D3"/>
    <w:pPr>
      <w:keepNext/>
      <w:keepLines/>
      <w:spacing w:before="280" w:after="80"/>
      <w:outlineLvl w:val="2"/>
    </w:pPr>
    <w:rPr>
      <w:b/>
      <w:sz w:val="28"/>
      <w:szCs w:val="28"/>
    </w:rPr>
  </w:style>
  <w:style w:type="paragraph" w:styleId="Ttulo4">
    <w:name w:val="heading 4"/>
    <w:basedOn w:val="Normal1"/>
    <w:next w:val="Normal1"/>
    <w:rsid w:val="004533D3"/>
    <w:pPr>
      <w:keepNext/>
      <w:keepLines/>
      <w:spacing w:before="240" w:after="40"/>
      <w:outlineLvl w:val="3"/>
    </w:pPr>
    <w:rPr>
      <w:b/>
      <w:sz w:val="24"/>
      <w:szCs w:val="24"/>
    </w:rPr>
  </w:style>
  <w:style w:type="paragraph" w:styleId="Ttulo5">
    <w:name w:val="heading 5"/>
    <w:basedOn w:val="Normal1"/>
    <w:next w:val="Normal1"/>
    <w:rsid w:val="004533D3"/>
    <w:pPr>
      <w:keepNext/>
      <w:keepLines/>
      <w:spacing w:before="220" w:after="40"/>
      <w:outlineLvl w:val="4"/>
    </w:pPr>
    <w:rPr>
      <w:b/>
    </w:rPr>
  </w:style>
  <w:style w:type="paragraph" w:styleId="Ttulo6">
    <w:name w:val="heading 6"/>
    <w:basedOn w:val="Normal1"/>
    <w:next w:val="Normal1"/>
    <w:rsid w:val="004533D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533D3"/>
  </w:style>
  <w:style w:type="table" w:customStyle="1" w:styleId="TableNormal">
    <w:name w:val="Table Normal"/>
    <w:rsid w:val="004533D3"/>
    <w:tblPr>
      <w:tblCellMar>
        <w:top w:w="0" w:type="dxa"/>
        <w:left w:w="0" w:type="dxa"/>
        <w:bottom w:w="0" w:type="dxa"/>
        <w:right w:w="0" w:type="dxa"/>
      </w:tblCellMar>
    </w:tblPr>
  </w:style>
  <w:style w:type="paragraph" w:styleId="Ttulo">
    <w:name w:val="Title"/>
    <w:basedOn w:val="Normal1"/>
    <w:next w:val="Normal1"/>
    <w:rsid w:val="004533D3"/>
    <w:pPr>
      <w:keepNext/>
      <w:keepLines/>
      <w:spacing w:before="480" w:after="120"/>
    </w:pPr>
    <w:rPr>
      <w:b/>
      <w:sz w:val="72"/>
      <w:szCs w:val="72"/>
    </w:rPr>
  </w:style>
  <w:style w:type="character" w:styleId="Hipervnculo">
    <w:name w:val="Hyperlink"/>
    <w:basedOn w:val="Fuentedeprrafopredeter"/>
    <w:uiPriority w:val="99"/>
    <w:unhideWhenUsed/>
    <w:rsid w:val="005C4106"/>
    <w:rPr>
      <w:color w:val="0000FF" w:themeColor="hyperlink"/>
      <w:u w:val="single"/>
    </w:rPr>
  </w:style>
  <w:style w:type="paragraph" w:styleId="Textodeglobo">
    <w:name w:val="Balloon Text"/>
    <w:basedOn w:val="Normal"/>
    <w:link w:val="TextodegloboCar"/>
    <w:uiPriority w:val="99"/>
    <w:semiHidden/>
    <w:unhideWhenUsed/>
    <w:rsid w:val="00940A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A9A"/>
    <w:rPr>
      <w:rFonts w:ascii="Tahoma" w:hAnsi="Tahoma" w:cs="Tahoma"/>
      <w:sz w:val="16"/>
      <w:szCs w:val="16"/>
    </w:rPr>
  </w:style>
  <w:style w:type="paragraph" w:styleId="Descripcin">
    <w:name w:val="caption"/>
    <w:basedOn w:val="Normal"/>
    <w:next w:val="Normal"/>
    <w:uiPriority w:val="35"/>
    <w:unhideWhenUsed/>
    <w:qFormat/>
    <w:rsid w:val="00602EF0"/>
    <w:pPr>
      <w:spacing w:line="240" w:lineRule="auto"/>
    </w:pPr>
    <w:rPr>
      <w:b/>
      <w:bCs/>
      <w:color w:val="4F81BD" w:themeColor="accent1"/>
      <w:sz w:val="18"/>
      <w:szCs w:val="18"/>
    </w:rPr>
  </w:style>
  <w:style w:type="paragraph" w:styleId="Prrafodelista">
    <w:name w:val="List Paragraph"/>
    <w:basedOn w:val="Normal"/>
    <w:uiPriority w:val="34"/>
    <w:qFormat/>
    <w:rsid w:val="002D561A"/>
    <w:pPr>
      <w:ind w:left="720"/>
      <w:contextualSpacing/>
    </w:pPr>
  </w:style>
  <w:style w:type="paragraph" w:styleId="Subttulo">
    <w:name w:val="Subtitle"/>
    <w:basedOn w:val="Normal"/>
    <w:next w:val="Normal"/>
    <w:rsid w:val="004533D3"/>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4B0EDE"/>
    <w:rPr>
      <w:color w:val="605E5C"/>
      <w:shd w:val="clear" w:color="auto" w:fill="E1DFDD"/>
    </w:rPr>
  </w:style>
  <w:style w:type="character" w:styleId="Refdecomentario">
    <w:name w:val="annotation reference"/>
    <w:basedOn w:val="Fuentedeprrafopredeter"/>
    <w:uiPriority w:val="99"/>
    <w:semiHidden/>
    <w:unhideWhenUsed/>
    <w:rsid w:val="00372A7D"/>
    <w:rPr>
      <w:sz w:val="16"/>
      <w:szCs w:val="16"/>
    </w:rPr>
  </w:style>
  <w:style w:type="paragraph" w:styleId="Textocomentario">
    <w:name w:val="annotation text"/>
    <w:basedOn w:val="Normal"/>
    <w:link w:val="TextocomentarioCar"/>
    <w:uiPriority w:val="99"/>
    <w:unhideWhenUsed/>
    <w:rsid w:val="00372A7D"/>
    <w:pPr>
      <w:spacing w:line="240" w:lineRule="auto"/>
    </w:pPr>
    <w:rPr>
      <w:sz w:val="20"/>
      <w:szCs w:val="20"/>
    </w:rPr>
  </w:style>
  <w:style w:type="character" w:customStyle="1" w:styleId="TextocomentarioCar">
    <w:name w:val="Texto comentario Car"/>
    <w:basedOn w:val="Fuentedeprrafopredeter"/>
    <w:link w:val="Textocomentario"/>
    <w:uiPriority w:val="99"/>
    <w:rsid w:val="00372A7D"/>
    <w:rPr>
      <w:sz w:val="20"/>
      <w:szCs w:val="20"/>
    </w:rPr>
  </w:style>
  <w:style w:type="paragraph" w:styleId="Asuntodelcomentario">
    <w:name w:val="annotation subject"/>
    <w:basedOn w:val="Textocomentario"/>
    <w:next w:val="Textocomentario"/>
    <w:link w:val="AsuntodelcomentarioCar"/>
    <w:uiPriority w:val="99"/>
    <w:semiHidden/>
    <w:unhideWhenUsed/>
    <w:rsid w:val="00372A7D"/>
    <w:rPr>
      <w:b/>
      <w:bCs/>
    </w:rPr>
  </w:style>
  <w:style w:type="character" w:customStyle="1" w:styleId="AsuntodelcomentarioCar">
    <w:name w:val="Asunto del comentario Car"/>
    <w:basedOn w:val="TextocomentarioCar"/>
    <w:link w:val="Asuntodelcomentario"/>
    <w:uiPriority w:val="99"/>
    <w:semiHidden/>
    <w:rsid w:val="00372A7D"/>
    <w:rPr>
      <w:b/>
      <w:bCs/>
      <w:sz w:val="20"/>
      <w:szCs w:val="20"/>
    </w:rPr>
  </w:style>
  <w:style w:type="paragraph" w:styleId="Encabezado">
    <w:name w:val="header"/>
    <w:basedOn w:val="Normal"/>
    <w:link w:val="EncabezadoCar"/>
    <w:uiPriority w:val="99"/>
    <w:unhideWhenUsed/>
    <w:rsid w:val="00836E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6EC7"/>
  </w:style>
  <w:style w:type="paragraph" w:styleId="Piedepgina">
    <w:name w:val="footer"/>
    <w:basedOn w:val="Normal"/>
    <w:link w:val="PiedepginaCar"/>
    <w:uiPriority w:val="99"/>
    <w:unhideWhenUsed/>
    <w:rsid w:val="00836E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6EC7"/>
  </w:style>
  <w:style w:type="character" w:customStyle="1" w:styleId="EnlacedeInternet">
    <w:name w:val="Enlace de Internet"/>
    <w:rsid w:val="00836EC7"/>
    <w:rPr>
      <w:color w:val="0563C1"/>
      <w:u w:val="single"/>
    </w:rPr>
  </w:style>
  <w:style w:type="paragraph" w:styleId="HTMLconformatoprevio">
    <w:name w:val="HTML Preformatted"/>
    <w:basedOn w:val="Normal"/>
    <w:link w:val="HTMLconformatoprevioCar"/>
    <w:qFormat/>
    <w:rsid w:val="0083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onformatoprevioCar">
    <w:name w:val="HTML con formato previo Car"/>
    <w:basedOn w:val="Fuentedeprrafopredeter"/>
    <w:link w:val="HTMLconformatoprevio"/>
    <w:rsid w:val="00836EC7"/>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88722">
      <w:bodyDiv w:val="1"/>
      <w:marLeft w:val="0"/>
      <w:marRight w:val="0"/>
      <w:marTop w:val="0"/>
      <w:marBottom w:val="0"/>
      <w:divBdr>
        <w:top w:val="none" w:sz="0" w:space="0" w:color="auto"/>
        <w:left w:val="none" w:sz="0" w:space="0" w:color="auto"/>
        <w:bottom w:val="none" w:sz="0" w:space="0" w:color="auto"/>
        <w:right w:val="none" w:sz="0" w:space="0" w:color="auto"/>
      </w:divBdr>
      <w:divsChild>
        <w:div w:id="2041933632">
          <w:marLeft w:val="480"/>
          <w:marRight w:val="0"/>
          <w:marTop w:val="0"/>
          <w:marBottom w:val="0"/>
          <w:divBdr>
            <w:top w:val="none" w:sz="0" w:space="0" w:color="auto"/>
            <w:left w:val="none" w:sz="0" w:space="0" w:color="auto"/>
            <w:bottom w:val="none" w:sz="0" w:space="0" w:color="auto"/>
            <w:right w:val="none" w:sz="0" w:space="0" w:color="auto"/>
          </w:divBdr>
          <w:divsChild>
            <w:div w:id="12254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4346">
      <w:bodyDiv w:val="1"/>
      <w:marLeft w:val="0"/>
      <w:marRight w:val="0"/>
      <w:marTop w:val="0"/>
      <w:marBottom w:val="0"/>
      <w:divBdr>
        <w:top w:val="none" w:sz="0" w:space="0" w:color="auto"/>
        <w:left w:val="none" w:sz="0" w:space="0" w:color="auto"/>
        <w:bottom w:val="none" w:sz="0" w:space="0" w:color="auto"/>
        <w:right w:val="none" w:sz="0" w:space="0" w:color="auto"/>
      </w:divBdr>
    </w:div>
    <w:div w:id="1080982682">
      <w:bodyDiv w:val="1"/>
      <w:marLeft w:val="0"/>
      <w:marRight w:val="0"/>
      <w:marTop w:val="0"/>
      <w:marBottom w:val="0"/>
      <w:divBdr>
        <w:top w:val="none" w:sz="0" w:space="0" w:color="auto"/>
        <w:left w:val="none" w:sz="0" w:space="0" w:color="auto"/>
        <w:bottom w:val="none" w:sz="0" w:space="0" w:color="auto"/>
        <w:right w:val="none" w:sz="0" w:space="0" w:color="auto"/>
      </w:divBdr>
      <w:divsChild>
        <w:div w:id="884486613">
          <w:marLeft w:val="480"/>
          <w:marRight w:val="0"/>
          <w:marTop w:val="0"/>
          <w:marBottom w:val="0"/>
          <w:divBdr>
            <w:top w:val="none" w:sz="0" w:space="0" w:color="auto"/>
            <w:left w:val="none" w:sz="0" w:space="0" w:color="auto"/>
            <w:bottom w:val="none" w:sz="0" w:space="0" w:color="auto"/>
            <w:right w:val="none" w:sz="0" w:space="0" w:color="auto"/>
          </w:divBdr>
          <w:divsChild>
            <w:div w:id="11383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2052">
      <w:bodyDiv w:val="1"/>
      <w:marLeft w:val="0"/>
      <w:marRight w:val="0"/>
      <w:marTop w:val="0"/>
      <w:marBottom w:val="0"/>
      <w:divBdr>
        <w:top w:val="none" w:sz="0" w:space="0" w:color="auto"/>
        <w:left w:val="none" w:sz="0" w:space="0" w:color="auto"/>
        <w:bottom w:val="none" w:sz="0" w:space="0" w:color="auto"/>
        <w:right w:val="none" w:sz="0" w:space="0" w:color="auto"/>
      </w:divBdr>
      <w:divsChild>
        <w:div w:id="2123110166">
          <w:marLeft w:val="480"/>
          <w:marRight w:val="0"/>
          <w:marTop w:val="0"/>
          <w:marBottom w:val="0"/>
          <w:divBdr>
            <w:top w:val="none" w:sz="0" w:space="0" w:color="auto"/>
            <w:left w:val="none" w:sz="0" w:space="0" w:color="auto"/>
            <w:bottom w:val="none" w:sz="0" w:space="0" w:color="auto"/>
            <w:right w:val="none" w:sz="0" w:space="0" w:color="auto"/>
          </w:divBdr>
          <w:divsChild>
            <w:div w:id="5996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6981">
      <w:bodyDiv w:val="1"/>
      <w:marLeft w:val="0"/>
      <w:marRight w:val="0"/>
      <w:marTop w:val="0"/>
      <w:marBottom w:val="0"/>
      <w:divBdr>
        <w:top w:val="none" w:sz="0" w:space="0" w:color="auto"/>
        <w:left w:val="none" w:sz="0" w:space="0" w:color="auto"/>
        <w:bottom w:val="none" w:sz="0" w:space="0" w:color="auto"/>
        <w:right w:val="none" w:sz="0" w:space="0" w:color="auto"/>
      </w:divBdr>
      <w:divsChild>
        <w:div w:id="73363920">
          <w:marLeft w:val="480"/>
          <w:marRight w:val="0"/>
          <w:marTop w:val="0"/>
          <w:marBottom w:val="0"/>
          <w:divBdr>
            <w:top w:val="none" w:sz="0" w:space="0" w:color="auto"/>
            <w:left w:val="none" w:sz="0" w:space="0" w:color="auto"/>
            <w:bottom w:val="none" w:sz="0" w:space="0" w:color="auto"/>
            <w:right w:val="none" w:sz="0" w:space="0" w:color="auto"/>
          </w:divBdr>
          <w:divsChild>
            <w:div w:id="5410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215-7981" TargetMode="External"/><Relationship Id="rId13" Type="http://schemas.openxmlformats.org/officeDocument/2006/relationships/chart" Target="charts/chart5.xml"/><Relationship Id="rId18" Type="http://schemas.openxmlformats.org/officeDocument/2006/relationships/hyperlink" Target="https://www.eluniversal.com.mx/articulo/nacion/sociedad/2015/05/17/mexico-primer-lugar-en-estres-laboral-oms" TargetMode="External"/><Relationship Id="rId3" Type="http://schemas.openxmlformats.org/officeDocument/2006/relationships/styles" Target="styles.xml"/><Relationship Id="rId21" Type="http://schemas.openxmlformats.org/officeDocument/2006/relationships/hyperlink" Target="https://www.gob.mx/cms/uploads/attachment/file/134257/Reglamento_Federal_de_Seguridad_y_Salud_en_el_Trabajo.pdf"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who.int/occupational_health/publications/pwh3sp.pdf?ua=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icd.who.in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www.ilo.org/wcmsp5/groups/public/---americas/---ro-lima/---sro-san_jose/documents/publication/wcms_227402.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estep\OneDrive\Documentos\CNEIP\PROCESO\BASE%20DE%20DATOS\INBURSA%20BASE%20DE%20DATOS\ESCALA%20DE%20LIKERT%20INBURS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step\OneDrive\Documentos\CNEIP\PROCESO\BASE%20DE%20DATOS\INBURSA%20BASE%20DE%20DATOS\CUESTIONARIO%20%20INBURS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18-2020\BANCOS%20BASE%20DE%20DATOS\ESCALA%20DE%20LIKERT%20BANC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2018-2020\BANCOS%20BASE%20DE%20DATOS\CUESTIONARIO%20%20BAN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plotArea>
      <c:layout/>
      <c:pieChart>
        <c:varyColors val="1"/>
        <c:ser>
          <c:idx val="0"/>
          <c:order val="0"/>
          <c:tx>
            <c:strRef>
              <c:f>Hoja1!$B$1</c:f>
              <c:strCache>
                <c:ptCount val="1"/>
                <c:pt idx="0">
                  <c:v>Nivel de Burnout</c:v>
                </c:pt>
              </c:strCache>
            </c:strRef>
          </c:tx>
          <c:dLbls>
            <c:dLbl>
              <c:idx val="0"/>
              <c:layout>
                <c:manualLayout>
                  <c:x val="-0.11747420895304782"/>
                  <c:y val="0.156088568278476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A4-4D66-96AD-38FA11610487}"/>
                </c:ext>
              </c:extLst>
            </c:dLbl>
            <c:dLbl>
              <c:idx val="1"/>
              <c:layout>
                <c:manualLayout>
                  <c:x val="-6.0100156751239427E-2"/>
                  <c:y val="-0.206836080692149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A4-4D66-96AD-38FA11610487}"/>
                </c:ext>
              </c:extLst>
            </c:dLbl>
            <c:dLbl>
              <c:idx val="2"/>
              <c:layout>
                <c:manualLayout>
                  <c:x val="0.1196386519393411"/>
                  <c:y val="8.08768424855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A4-4D66-96AD-38FA11610487}"/>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Hoja1!$A$2:$A$4</c:f>
              <c:strCache>
                <c:ptCount val="3"/>
                <c:pt idx="0">
                  <c:v>Alto</c:v>
                </c:pt>
                <c:pt idx="1">
                  <c:v>Moderado</c:v>
                </c:pt>
                <c:pt idx="2">
                  <c:v>Bajo</c:v>
                </c:pt>
              </c:strCache>
            </c:strRef>
          </c:cat>
          <c:val>
            <c:numRef>
              <c:f>Hoja1!$B$2:$B$4</c:f>
              <c:numCache>
                <c:formatCode>0%</c:formatCode>
                <c:ptCount val="3"/>
                <c:pt idx="0">
                  <c:v>0.30000000000000032</c:v>
                </c:pt>
                <c:pt idx="1">
                  <c:v>0.3300000000000019</c:v>
                </c:pt>
                <c:pt idx="2">
                  <c:v>0.37000000000000038</c:v>
                </c:pt>
              </c:numCache>
            </c:numRef>
          </c:val>
          <c:extLst>
            <c:ext xmlns:c16="http://schemas.microsoft.com/office/drawing/2014/chart" uri="{C3380CC4-5D6E-409C-BE32-E72D297353CC}">
              <c16:uniqueId val="{00000003-F0A4-4D66-96AD-38FA1161048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3"/>
    </mc:Choice>
    <mc:Fallback>
      <c:style val="23"/>
    </mc:Fallback>
  </mc:AlternateContent>
  <c:chart>
    <c:autoTitleDeleted val="1"/>
    <c:plotArea>
      <c:layout/>
      <c:barChart>
        <c:barDir val="col"/>
        <c:grouping val="clustered"/>
        <c:varyColors val="0"/>
        <c:ser>
          <c:idx val="0"/>
          <c:order val="0"/>
          <c:tx>
            <c:strRef>
              <c:f>Hoja1!$B$1</c:f>
              <c:strCache>
                <c:ptCount val="1"/>
                <c:pt idx="0">
                  <c:v>Demandas excesivas y frustraciones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Demandas excesivas de trabajo </c:v>
                </c:pt>
                <c:pt idx="1">
                  <c:v>Frustraciones </c:v>
                </c:pt>
              </c:strCache>
            </c:strRef>
          </c:cat>
          <c:val>
            <c:numRef>
              <c:f>Hoja1!$B$2:$B$3</c:f>
              <c:numCache>
                <c:formatCode>0.00%</c:formatCode>
                <c:ptCount val="2"/>
                <c:pt idx="0">
                  <c:v>0.84619999999999995</c:v>
                </c:pt>
                <c:pt idx="1">
                  <c:v>0.84619999999999995</c:v>
                </c:pt>
              </c:numCache>
            </c:numRef>
          </c:val>
          <c:extLst>
            <c:ext xmlns:c16="http://schemas.microsoft.com/office/drawing/2014/chart" uri="{C3380CC4-5D6E-409C-BE32-E72D297353CC}">
              <c16:uniqueId val="{00000000-EFD5-4688-A076-7BC269252EE3}"/>
            </c:ext>
          </c:extLst>
        </c:ser>
        <c:dLbls>
          <c:showLegendKey val="0"/>
          <c:showVal val="0"/>
          <c:showCatName val="0"/>
          <c:showSerName val="0"/>
          <c:showPercent val="0"/>
          <c:showBubbleSize val="0"/>
        </c:dLbls>
        <c:gapWidth val="75"/>
        <c:overlap val="40"/>
        <c:axId val="65467904"/>
        <c:axId val="65469824"/>
      </c:barChart>
      <c:catAx>
        <c:axId val="65467904"/>
        <c:scaling>
          <c:orientation val="minMax"/>
        </c:scaling>
        <c:delete val="0"/>
        <c:axPos val="b"/>
        <c:numFmt formatCode="General" sourceLinked="0"/>
        <c:majorTickMark val="none"/>
        <c:minorTickMark val="none"/>
        <c:tickLblPos val="nextTo"/>
        <c:crossAx val="65469824"/>
        <c:crosses val="autoZero"/>
        <c:auto val="1"/>
        <c:lblAlgn val="ctr"/>
        <c:lblOffset val="100"/>
        <c:noMultiLvlLbl val="0"/>
      </c:catAx>
      <c:valAx>
        <c:axId val="65469824"/>
        <c:scaling>
          <c:orientation val="minMax"/>
        </c:scaling>
        <c:delete val="0"/>
        <c:axPos val="l"/>
        <c:numFmt formatCode="0%" sourceLinked="0"/>
        <c:majorTickMark val="none"/>
        <c:minorTickMark val="none"/>
        <c:tickLblPos val="nextTo"/>
        <c:crossAx val="65467904"/>
        <c:crosses val="autoZero"/>
        <c:crossBetween val="between"/>
      </c:valAx>
    </c:plotArea>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tx>
            <c:strRef>
              <c:f>Hoja1!$B$1</c:f>
              <c:strCache>
                <c:ptCount val="1"/>
                <c:pt idx="0">
                  <c:v>Factores asociados</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Hoja1!$A$2:$A$4</c:f>
              <c:strCache>
                <c:ptCount val="3"/>
                <c:pt idx="0">
                  <c:v>Horarios extensos</c:v>
                </c:pt>
                <c:pt idx="1">
                  <c:v>Clima y cultura organizativa deficiente</c:v>
                </c:pt>
                <c:pt idx="2">
                  <c:v>Inseguridad en el empleo </c:v>
                </c:pt>
              </c:strCache>
            </c:strRef>
          </c:cat>
          <c:val>
            <c:numRef>
              <c:f>Hoja1!$B$2:$B$4</c:f>
              <c:numCache>
                <c:formatCode>0.00%</c:formatCode>
                <c:ptCount val="3"/>
                <c:pt idx="0">
                  <c:v>0.61500000000000288</c:v>
                </c:pt>
                <c:pt idx="1">
                  <c:v>0.23080000000000001</c:v>
                </c:pt>
                <c:pt idx="2">
                  <c:v>0.84619999999999995</c:v>
                </c:pt>
              </c:numCache>
            </c:numRef>
          </c:val>
          <c:extLst>
            <c:ext xmlns:c16="http://schemas.microsoft.com/office/drawing/2014/chart" uri="{C3380CC4-5D6E-409C-BE32-E72D297353CC}">
              <c16:uniqueId val="{00000002-1168-4E1D-BC0E-36DBDC68FBC1}"/>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60294382085218057"/>
          <c:y val="0.17956936270338222"/>
          <c:w val="0.37577958340313844"/>
          <c:h val="0.64086067739826036"/>
        </c:manualLayout>
      </c:layout>
      <c:overlay val="0"/>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Hoja1!$B$1</c:f>
              <c:strCache>
                <c:ptCount val="1"/>
                <c:pt idx="0">
                  <c:v>Dolor de cabeza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Dolor de cabeza</c:v>
                </c:pt>
                <c:pt idx="1">
                  <c:v>Problemas gástricos</c:v>
                </c:pt>
              </c:strCache>
            </c:strRef>
          </c:cat>
          <c:val>
            <c:numRef>
              <c:f>Hoja1!$B$2:$B$3</c:f>
              <c:numCache>
                <c:formatCode>0.00%</c:formatCode>
                <c:ptCount val="2"/>
                <c:pt idx="0">
                  <c:v>0.61539999999999995</c:v>
                </c:pt>
                <c:pt idx="1">
                  <c:v>0.38460000000000183</c:v>
                </c:pt>
              </c:numCache>
            </c:numRef>
          </c:val>
          <c:extLst>
            <c:ext xmlns:c16="http://schemas.microsoft.com/office/drawing/2014/chart" uri="{C3380CC4-5D6E-409C-BE32-E72D297353CC}">
              <c16:uniqueId val="{00000000-A333-4EB5-AC50-89A2FACE27FE}"/>
            </c:ext>
          </c:extLst>
        </c:ser>
        <c:ser>
          <c:idx val="1"/>
          <c:order val="1"/>
          <c:tx>
            <c:strRef>
              <c:f>Hoja1!$C$1</c:f>
              <c:strCache>
                <c:ptCount val="1"/>
                <c:pt idx="0">
                  <c:v>Problemas gástricos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Dolor de cabeza</c:v>
                </c:pt>
                <c:pt idx="1">
                  <c:v>Problemas gástricos</c:v>
                </c:pt>
              </c:strCache>
            </c:strRef>
          </c:cat>
          <c:val>
            <c:numRef>
              <c:f>Hoja1!$C$2:$C$3</c:f>
              <c:numCache>
                <c:formatCode>0%</c:formatCode>
                <c:ptCount val="2"/>
                <c:pt idx="0">
                  <c:v>0.48000000000000032</c:v>
                </c:pt>
                <c:pt idx="1">
                  <c:v>0.52</c:v>
                </c:pt>
              </c:numCache>
            </c:numRef>
          </c:val>
          <c:extLst>
            <c:ext xmlns:c16="http://schemas.microsoft.com/office/drawing/2014/chart" uri="{C3380CC4-5D6E-409C-BE32-E72D297353CC}">
              <c16:uniqueId val="{00000001-A333-4EB5-AC50-89A2FACE27FE}"/>
            </c:ext>
          </c:extLst>
        </c:ser>
        <c:dLbls>
          <c:showLegendKey val="0"/>
          <c:showVal val="0"/>
          <c:showCatName val="0"/>
          <c:showSerName val="0"/>
          <c:showPercent val="0"/>
          <c:showBubbleSize val="0"/>
        </c:dLbls>
        <c:gapWidth val="150"/>
        <c:axId val="95834880"/>
        <c:axId val="95837184"/>
      </c:barChart>
      <c:catAx>
        <c:axId val="95834880"/>
        <c:scaling>
          <c:orientation val="minMax"/>
        </c:scaling>
        <c:delete val="0"/>
        <c:axPos val="b"/>
        <c:numFmt formatCode="General" sourceLinked="0"/>
        <c:majorTickMark val="out"/>
        <c:minorTickMark val="none"/>
        <c:tickLblPos val="nextTo"/>
        <c:crossAx val="95837184"/>
        <c:crosses val="autoZero"/>
        <c:auto val="1"/>
        <c:lblAlgn val="ctr"/>
        <c:lblOffset val="100"/>
        <c:noMultiLvlLbl val="0"/>
      </c:catAx>
      <c:valAx>
        <c:axId val="95837184"/>
        <c:scaling>
          <c:orientation val="minMax"/>
        </c:scaling>
        <c:delete val="0"/>
        <c:axPos val="l"/>
        <c:numFmt formatCode="0%" sourceLinked="0"/>
        <c:majorTickMark val="out"/>
        <c:minorTickMark val="none"/>
        <c:tickLblPos val="nextTo"/>
        <c:crossAx val="95834880"/>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tx>
            <c:strRef>
              <c:f>'PASO 1'!$E$48</c:f>
              <c:strCache>
                <c:ptCount val="1"/>
                <c:pt idx="0">
                  <c:v>Fa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'PASO 1'!$D$49:$D$53</c:f>
              <c:strCache>
                <c:ptCount val="5"/>
                <c:pt idx="0">
                  <c:v>1. Muy de acuerdo </c:v>
                </c:pt>
                <c:pt idx="1">
                  <c:v>2. De acuerdo </c:v>
                </c:pt>
                <c:pt idx="2">
                  <c:v>3. Indiferente </c:v>
                </c:pt>
                <c:pt idx="3">
                  <c:v>4. Desacuerdo </c:v>
                </c:pt>
                <c:pt idx="4">
                  <c:v>5.Totalmente Desacuerdo </c:v>
                </c:pt>
              </c:strCache>
            </c:strRef>
          </c:cat>
          <c:val>
            <c:numRef>
              <c:f>'PASO 1'!$E$49:$E$53</c:f>
              <c:numCache>
                <c:formatCode>General</c:formatCode>
                <c:ptCount val="5"/>
                <c:pt idx="0">
                  <c:v>60</c:v>
                </c:pt>
                <c:pt idx="1">
                  <c:v>19</c:v>
                </c:pt>
                <c:pt idx="2">
                  <c:v>15</c:v>
                </c:pt>
                <c:pt idx="3">
                  <c:v>4</c:v>
                </c:pt>
                <c:pt idx="4">
                  <c:v>7</c:v>
                </c:pt>
              </c:numCache>
            </c:numRef>
          </c:val>
          <c:extLst>
            <c:ext xmlns:c16="http://schemas.microsoft.com/office/drawing/2014/chart" uri="{C3380CC4-5D6E-409C-BE32-E72D297353CC}">
              <c16:uniqueId val="{00000000-545B-4DB2-9B41-14BB92B72006}"/>
            </c:ext>
          </c:extLst>
        </c:ser>
        <c:ser>
          <c:idx val="1"/>
          <c:order val="1"/>
          <c:tx>
            <c:strRef>
              <c:f>'PASO 1'!$F$48</c:f>
              <c:strCache>
                <c:ptCount val="1"/>
                <c:pt idx="0">
                  <c:v>%</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'PASO 1'!$D$49:$D$53</c:f>
              <c:strCache>
                <c:ptCount val="5"/>
                <c:pt idx="0">
                  <c:v>1. Muy de acuerdo </c:v>
                </c:pt>
                <c:pt idx="1">
                  <c:v>2. De acuerdo </c:v>
                </c:pt>
                <c:pt idx="2">
                  <c:v>3. Indiferente </c:v>
                </c:pt>
                <c:pt idx="3">
                  <c:v>4. Desacuerdo </c:v>
                </c:pt>
                <c:pt idx="4">
                  <c:v>5.Totalmente Desacuerdo </c:v>
                </c:pt>
              </c:strCache>
            </c:strRef>
          </c:cat>
          <c:val>
            <c:numRef>
              <c:f>'PASO 1'!$F$49:$F$53</c:f>
              <c:numCache>
                <c:formatCode>0%</c:formatCode>
                <c:ptCount val="5"/>
                <c:pt idx="0">
                  <c:v>0.57142857142857495</c:v>
                </c:pt>
                <c:pt idx="1">
                  <c:v>0.1809523809523822</c:v>
                </c:pt>
                <c:pt idx="2">
                  <c:v>0.14285714285714382</c:v>
                </c:pt>
                <c:pt idx="3">
                  <c:v>3.8095238095238099E-2</c:v>
                </c:pt>
                <c:pt idx="4">
                  <c:v>6.666666666666668E-2</c:v>
                </c:pt>
              </c:numCache>
            </c:numRef>
          </c:val>
          <c:extLst>
            <c:ext xmlns:c16="http://schemas.microsoft.com/office/drawing/2014/chart" uri="{C3380CC4-5D6E-409C-BE32-E72D297353CC}">
              <c16:uniqueId val="{00000001-545B-4DB2-9B41-14BB92B72006}"/>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61858925301723888"/>
          <c:y val="0.12758238553514145"/>
          <c:w val="0.36413212927217792"/>
          <c:h val="0.7448352289297171"/>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3"/>
    </mc:Choice>
    <mc:Fallback>
      <c:style val="23"/>
    </mc:Fallback>
  </mc:AlternateContent>
  <c:chart>
    <c:autoTitleDeleted val="1"/>
    <c:plotArea>
      <c:layout/>
      <c:barChart>
        <c:barDir val="col"/>
        <c:grouping val="clustered"/>
        <c:varyColors val="0"/>
        <c:ser>
          <c:idx val="0"/>
          <c:order val="0"/>
          <c:tx>
            <c:strRef>
              <c:f>ENF!$B$12</c:f>
              <c:strCache>
                <c:ptCount val="1"/>
                <c:pt idx="0">
                  <c:v>Frustación %</c:v>
                </c:pt>
              </c:strCache>
            </c:strRef>
          </c:tx>
          <c:invertIfNegative val="0"/>
          <c:dLbls>
            <c:numFmt formatCode="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ENF!$A$13:$A$14</c:f>
              <c:strCache>
                <c:ptCount val="2"/>
                <c:pt idx="0">
                  <c:v>No</c:v>
                </c:pt>
                <c:pt idx="1">
                  <c:v>Si</c:v>
                </c:pt>
              </c:strCache>
            </c:strRef>
          </c:cat>
          <c:val>
            <c:numRef>
              <c:f>ENF!$B$13:$B$14</c:f>
              <c:numCache>
                <c:formatCode>0.00%</c:formatCode>
                <c:ptCount val="2"/>
                <c:pt idx="0">
                  <c:v>0.55000000000000004</c:v>
                </c:pt>
                <c:pt idx="1">
                  <c:v>0.45</c:v>
                </c:pt>
              </c:numCache>
            </c:numRef>
          </c:val>
          <c:extLst>
            <c:ext xmlns:c16="http://schemas.microsoft.com/office/drawing/2014/chart" uri="{C3380CC4-5D6E-409C-BE32-E72D297353CC}">
              <c16:uniqueId val="{00000000-0D06-4A5F-81A0-985D636B89E1}"/>
            </c:ext>
          </c:extLst>
        </c:ser>
        <c:dLbls>
          <c:dLblPos val="outEnd"/>
          <c:showLegendKey val="0"/>
          <c:showVal val="1"/>
          <c:showCatName val="0"/>
          <c:showSerName val="0"/>
          <c:showPercent val="0"/>
          <c:showBubbleSize val="0"/>
        </c:dLbls>
        <c:gapWidth val="150"/>
        <c:axId val="114848512"/>
        <c:axId val="114850048"/>
      </c:barChart>
      <c:catAx>
        <c:axId val="114848512"/>
        <c:scaling>
          <c:orientation val="minMax"/>
        </c:scaling>
        <c:delete val="0"/>
        <c:axPos val="b"/>
        <c:numFmt formatCode="General" sourceLinked="0"/>
        <c:majorTickMark val="none"/>
        <c:minorTickMark val="none"/>
        <c:tickLblPos val="nextTo"/>
        <c:crossAx val="114850048"/>
        <c:crosses val="autoZero"/>
        <c:auto val="1"/>
        <c:lblAlgn val="ctr"/>
        <c:lblOffset val="100"/>
        <c:noMultiLvlLbl val="0"/>
      </c:catAx>
      <c:valAx>
        <c:axId val="114850048"/>
        <c:scaling>
          <c:orientation val="minMax"/>
        </c:scaling>
        <c:delete val="0"/>
        <c:axPos val="l"/>
        <c:numFmt formatCode="0%" sourceLinked="0"/>
        <c:majorTickMark val="none"/>
        <c:minorTickMark val="none"/>
        <c:tickLblPos val="nextTo"/>
        <c:crossAx val="11484851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tx>
            <c:strRef>
              <c:f>'PASO 1'!$E$46</c:f>
              <c:strCache>
                <c:ptCount val="1"/>
                <c:pt idx="0">
                  <c:v>Fa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'PASO 1'!$D$47:$D$51</c:f>
              <c:strCache>
                <c:ptCount val="5"/>
                <c:pt idx="0">
                  <c:v>5. Muy de acuerdo </c:v>
                </c:pt>
                <c:pt idx="1">
                  <c:v>4. De acuerdo </c:v>
                </c:pt>
                <c:pt idx="2">
                  <c:v>3. Indiferente </c:v>
                </c:pt>
                <c:pt idx="3">
                  <c:v>2. Desacuerdo </c:v>
                </c:pt>
                <c:pt idx="4">
                  <c:v>1.Totalmente Desacuerdo </c:v>
                </c:pt>
              </c:strCache>
            </c:strRef>
          </c:cat>
          <c:val>
            <c:numRef>
              <c:f>'PASO 1'!$E$47:$E$51</c:f>
              <c:numCache>
                <c:formatCode>General</c:formatCode>
                <c:ptCount val="5"/>
                <c:pt idx="0">
                  <c:v>84</c:v>
                </c:pt>
                <c:pt idx="1">
                  <c:v>48</c:v>
                </c:pt>
                <c:pt idx="2">
                  <c:v>67</c:v>
                </c:pt>
                <c:pt idx="3">
                  <c:v>64</c:v>
                </c:pt>
                <c:pt idx="4">
                  <c:v>57</c:v>
                </c:pt>
              </c:numCache>
            </c:numRef>
          </c:val>
          <c:extLst>
            <c:ext xmlns:c16="http://schemas.microsoft.com/office/drawing/2014/chart" uri="{C3380CC4-5D6E-409C-BE32-E72D297353CC}">
              <c16:uniqueId val="{00000000-DC2D-4DD7-8EAE-69DA809833E9}"/>
            </c:ext>
          </c:extLst>
        </c:ser>
        <c:ser>
          <c:idx val="1"/>
          <c:order val="1"/>
          <c:tx>
            <c:strRef>
              <c:f>'PASO 1'!$F$46</c:f>
              <c:strCache>
                <c:ptCount val="1"/>
                <c:pt idx="0">
                  <c:v>%</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'PASO 1'!$D$47:$D$51</c:f>
              <c:strCache>
                <c:ptCount val="5"/>
                <c:pt idx="0">
                  <c:v>5. Muy de acuerdo </c:v>
                </c:pt>
                <c:pt idx="1">
                  <c:v>4. De acuerdo </c:v>
                </c:pt>
                <c:pt idx="2">
                  <c:v>3. Indiferente </c:v>
                </c:pt>
                <c:pt idx="3">
                  <c:v>2. Desacuerdo </c:v>
                </c:pt>
                <c:pt idx="4">
                  <c:v>1.Totalmente Desacuerdo </c:v>
                </c:pt>
              </c:strCache>
            </c:strRef>
          </c:cat>
          <c:val>
            <c:numRef>
              <c:f>'PASO 1'!$F$47:$F$51</c:f>
              <c:numCache>
                <c:formatCode>0%</c:formatCode>
                <c:ptCount val="5"/>
                <c:pt idx="0">
                  <c:v>0.26250000000000001</c:v>
                </c:pt>
                <c:pt idx="1">
                  <c:v>0.15000000000000024</c:v>
                </c:pt>
                <c:pt idx="2">
                  <c:v>0.20937500000000001</c:v>
                </c:pt>
                <c:pt idx="3">
                  <c:v>0.2</c:v>
                </c:pt>
                <c:pt idx="4">
                  <c:v>0.17812500000000001</c:v>
                </c:pt>
              </c:numCache>
            </c:numRef>
          </c:val>
          <c:extLst>
            <c:ext xmlns:c16="http://schemas.microsoft.com/office/drawing/2014/chart" uri="{C3380CC4-5D6E-409C-BE32-E72D297353CC}">
              <c16:uniqueId val="{00000001-DC2D-4DD7-8EAE-69DA809833E9}"/>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3"/>
    </mc:Choice>
    <mc:Fallback>
      <c:style val="23"/>
    </mc:Fallback>
  </mc:AlternateContent>
  <c:chart>
    <c:autoTitleDeleted val="1"/>
    <c:plotArea>
      <c:layout/>
      <c:barChart>
        <c:barDir val="col"/>
        <c:grouping val="clustered"/>
        <c:varyColors val="0"/>
        <c:ser>
          <c:idx val="0"/>
          <c:order val="0"/>
          <c:tx>
            <c:strRef>
              <c:f>FRPS!$E$9</c:f>
              <c:strCache>
                <c:ptCount val="1"/>
                <c:pt idx="0">
                  <c:v>Intervienen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FRPS!$D$10:$D$11</c:f>
              <c:strCache>
                <c:ptCount val="2"/>
                <c:pt idx="0">
                  <c:v>No</c:v>
                </c:pt>
                <c:pt idx="1">
                  <c:v>Si</c:v>
                </c:pt>
              </c:strCache>
            </c:strRef>
          </c:cat>
          <c:val>
            <c:numRef>
              <c:f>FRPS!$E$10:$E$11</c:f>
              <c:numCache>
                <c:formatCode>0.00%</c:formatCode>
                <c:ptCount val="2"/>
                <c:pt idx="0">
                  <c:v>0.46880000000000038</c:v>
                </c:pt>
                <c:pt idx="1">
                  <c:v>0.53129999999999999</c:v>
                </c:pt>
              </c:numCache>
            </c:numRef>
          </c:val>
          <c:extLst>
            <c:ext xmlns:c16="http://schemas.microsoft.com/office/drawing/2014/chart" uri="{C3380CC4-5D6E-409C-BE32-E72D297353CC}">
              <c16:uniqueId val="{00000000-A717-476F-A800-59B90EC4D6F6}"/>
            </c:ext>
          </c:extLst>
        </c:ser>
        <c:dLbls>
          <c:dLblPos val="outEnd"/>
          <c:showLegendKey val="0"/>
          <c:showVal val="1"/>
          <c:showCatName val="0"/>
          <c:showSerName val="0"/>
          <c:showPercent val="0"/>
          <c:showBubbleSize val="0"/>
        </c:dLbls>
        <c:gapWidth val="150"/>
        <c:axId val="150839680"/>
        <c:axId val="150841216"/>
      </c:barChart>
      <c:catAx>
        <c:axId val="150839680"/>
        <c:scaling>
          <c:orientation val="minMax"/>
        </c:scaling>
        <c:delete val="0"/>
        <c:axPos val="b"/>
        <c:numFmt formatCode="General" sourceLinked="0"/>
        <c:majorTickMark val="none"/>
        <c:minorTickMark val="none"/>
        <c:tickLblPos val="nextTo"/>
        <c:txPr>
          <a:bodyPr/>
          <a:lstStyle/>
          <a:p>
            <a:pPr>
              <a:defRPr lang="es-ES"/>
            </a:pPr>
            <a:endParaRPr lang="es-MX"/>
          </a:p>
        </c:txPr>
        <c:crossAx val="150841216"/>
        <c:crosses val="autoZero"/>
        <c:auto val="1"/>
        <c:lblAlgn val="ctr"/>
        <c:lblOffset val="100"/>
        <c:noMultiLvlLbl val="0"/>
      </c:catAx>
      <c:valAx>
        <c:axId val="150841216"/>
        <c:scaling>
          <c:orientation val="minMax"/>
        </c:scaling>
        <c:delete val="0"/>
        <c:axPos val="l"/>
        <c:numFmt formatCode="0%" sourceLinked="0"/>
        <c:majorTickMark val="none"/>
        <c:minorTickMark val="none"/>
        <c:tickLblPos val="nextTo"/>
        <c:txPr>
          <a:bodyPr/>
          <a:lstStyle/>
          <a:p>
            <a:pPr>
              <a:defRPr lang="es-ES"/>
            </a:pPr>
            <a:endParaRPr lang="es-MX"/>
          </a:p>
        </c:txPr>
        <c:crossAx val="15083968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vAJ5z8F66nmy9kM0hoVmieSbdQ==">AMUW2mVRAA+Ypd+liHjsXg0MIM76QcLSlsPDFEVcF+uMv7aCoL1GbCuDcj1ZOUWnuC50GEgR98EVb2V3JTyyGU5dOSloLuyp9H2+BxWCiAuqyLf6q3sf0vY=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6656</Words>
  <Characters>36610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estephany calderon</dc:creator>
  <cp:lastModifiedBy>Gustavo Toledo</cp:lastModifiedBy>
  <cp:revision>9</cp:revision>
  <cp:lastPrinted>2022-12-05T21:35:00Z</cp:lastPrinted>
  <dcterms:created xsi:type="dcterms:W3CDTF">2022-11-12T20:33:00Z</dcterms:created>
  <dcterms:modified xsi:type="dcterms:W3CDTF">2022-12-05T21:36:00Z</dcterms:modified>
</cp:coreProperties>
</file>