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FCA8D" w14:textId="3EB517E7" w:rsidR="00400CCB" w:rsidRPr="00B90E1C" w:rsidRDefault="00275004" w:rsidP="00B90E1C">
      <w:pPr>
        <w:spacing w:line="276" w:lineRule="auto"/>
        <w:contextualSpacing/>
        <w:jc w:val="right"/>
        <w:rPr>
          <w:rFonts w:ascii="Calibri" w:eastAsia="Times New Roman" w:hAnsi="Calibri" w:cs="Calibri"/>
          <w:b/>
          <w:color w:val="000000"/>
          <w:sz w:val="36"/>
          <w:szCs w:val="36"/>
          <w:lang w:eastAsia="es-MX"/>
        </w:rPr>
      </w:pPr>
      <w:r w:rsidRPr="00B90E1C">
        <w:rPr>
          <w:rFonts w:ascii="Calibri" w:eastAsia="Times New Roman" w:hAnsi="Calibri" w:cs="Calibri"/>
          <w:b/>
          <w:color w:val="000000"/>
          <w:sz w:val="36"/>
          <w:szCs w:val="36"/>
          <w:lang w:eastAsia="es-MX"/>
        </w:rPr>
        <w:t xml:space="preserve">Comparación de estilos de aprendizaje en estudiantes de diferentes grados </w:t>
      </w:r>
      <w:r w:rsidR="00976936" w:rsidRPr="00B90E1C">
        <w:rPr>
          <w:rFonts w:ascii="Calibri" w:eastAsia="Times New Roman" w:hAnsi="Calibri" w:cs="Calibri"/>
          <w:b/>
          <w:color w:val="000000"/>
          <w:sz w:val="36"/>
          <w:szCs w:val="36"/>
          <w:lang w:eastAsia="es-MX"/>
        </w:rPr>
        <w:t xml:space="preserve">escolares </w:t>
      </w:r>
      <w:r w:rsidRPr="00B90E1C">
        <w:rPr>
          <w:rFonts w:ascii="Calibri" w:eastAsia="Times New Roman" w:hAnsi="Calibri" w:cs="Calibri"/>
          <w:b/>
          <w:color w:val="000000"/>
          <w:sz w:val="36"/>
          <w:szCs w:val="36"/>
          <w:lang w:eastAsia="es-MX"/>
        </w:rPr>
        <w:t>de la Escuela de Nutrición, URSE</w:t>
      </w:r>
      <w:r w:rsidR="00E24FE5" w:rsidRPr="00B90E1C">
        <w:rPr>
          <w:rFonts w:ascii="Calibri" w:eastAsia="Times New Roman" w:hAnsi="Calibri" w:cs="Calibri"/>
          <w:b/>
          <w:color w:val="000000"/>
          <w:sz w:val="36"/>
          <w:szCs w:val="36"/>
          <w:lang w:eastAsia="es-MX"/>
        </w:rPr>
        <w:t xml:space="preserve"> 2017</w:t>
      </w:r>
    </w:p>
    <w:p w14:paraId="70B21E97" w14:textId="77777777" w:rsidR="00951EB9" w:rsidRPr="00B90E1C" w:rsidRDefault="00951EB9" w:rsidP="00B90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right"/>
        <w:rPr>
          <w:rFonts w:ascii="Calibri" w:eastAsia="Times New Roman" w:hAnsi="Calibri" w:cs="Calibri"/>
          <w:b/>
          <w:color w:val="000000"/>
          <w:sz w:val="36"/>
          <w:szCs w:val="36"/>
          <w:lang w:eastAsia="es-MX"/>
        </w:rPr>
      </w:pPr>
    </w:p>
    <w:p w14:paraId="4FE496A8" w14:textId="2F7E8901" w:rsidR="00400CCB" w:rsidRPr="00B90E1C" w:rsidRDefault="00275004" w:rsidP="00B90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right"/>
        <w:rPr>
          <w:rFonts w:ascii="Calibri" w:eastAsia="Times New Roman" w:hAnsi="Calibri" w:cs="Calibri"/>
          <w:b/>
          <w:i/>
          <w:color w:val="000000"/>
          <w:sz w:val="28"/>
          <w:szCs w:val="36"/>
          <w:lang w:eastAsia="es-MX"/>
        </w:rPr>
      </w:pPr>
      <w:r w:rsidRPr="00B90E1C">
        <w:rPr>
          <w:rFonts w:ascii="Calibri" w:eastAsia="Times New Roman" w:hAnsi="Calibri" w:cs="Calibri"/>
          <w:b/>
          <w:i/>
          <w:color w:val="000000"/>
          <w:sz w:val="28"/>
          <w:szCs w:val="36"/>
          <w:lang w:eastAsia="es-MX"/>
        </w:rPr>
        <w:t>Comparison of learning styles in students of different grades of School of Nutrition, URSE</w:t>
      </w:r>
      <w:r w:rsidR="00E24FE5" w:rsidRPr="00B90E1C">
        <w:rPr>
          <w:rFonts w:ascii="Calibri" w:eastAsia="Times New Roman" w:hAnsi="Calibri" w:cs="Calibri"/>
          <w:b/>
          <w:i/>
          <w:color w:val="000000"/>
          <w:sz w:val="28"/>
          <w:szCs w:val="36"/>
          <w:lang w:eastAsia="es-MX"/>
        </w:rPr>
        <w:t xml:space="preserve"> 2017</w:t>
      </w:r>
    </w:p>
    <w:p w14:paraId="70B0C58B" w14:textId="54B6660D" w:rsidR="00400CCB" w:rsidRDefault="00400CCB" w:rsidP="00400C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sz w:val="24"/>
          <w:szCs w:val="24"/>
          <w:lang w:val="en" w:eastAsia="es-MX"/>
        </w:rPr>
      </w:pPr>
    </w:p>
    <w:p w14:paraId="7475EAD1" w14:textId="77777777" w:rsidR="00E85621" w:rsidRPr="001A2234" w:rsidRDefault="00E85621" w:rsidP="00400C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sz w:val="24"/>
          <w:szCs w:val="24"/>
          <w:lang w:val="en" w:eastAsia="es-MX"/>
        </w:rPr>
      </w:pPr>
    </w:p>
    <w:p w14:paraId="0C29BE88" w14:textId="58AB9FE3" w:rsidR="00FC1116" w:rsidRPr="001A2234" w:rsidRDefault="00FC1116" w:rsidP="001A2234">
      <w:pPr>
        <w:spacing w:after="0" w:line="240" w:lineRule="auto"/>
        <w:jc w:val="right"/>
        <w:rPr>
          <w:rFonts w:ascii="Times New Roman" w:eastAsia="Times New Roman" w:hAnsi="Times New Roman" w:cs="Times New Roman"/>
          <w:sz w:val="28"/>
          <w:szCs w:val="28"/>
          <w:lang w:val="es-ES" w:eastAsia="es-ES"/>
        </w:rPr>
      </w:pPr>
      <w:r w:rsidRPr="001A2234">
        <w:rPr>
          <w:rFonts w:ascii="Times New Roman" w:eastAsia="Times New Roman" w:hAnsi="Times New Roman" w:cs="Times New Roman"/>
          <w:sz w:val="28"/>
          <w:szCs w:val="28"/>
          <w:lang w:val="es-ES" w:eastAsia="es-ES"/>
        </w:rPr>
        <w:t xml:space="preserve"> </w:t>
      </w:r>
      <w:r w:rsidRPr="00B90E1C">
        <w:rPr>
          <w:rFonts w:ascii="Calibri" w:eastAsia="Calibri" w:hAnsi="Calibri" w:cs="Calibri"/>
          <w:b/>
          <w:sz w:val="24"/>
          <w:szCs w:val="24"/>
          <w:lang w:val="es-ES"/>
        </w:rPr>
        <w:t>Enrique Salvador Neri Caballero</w:t>
      </w:r>
    </w:p>
    <w:p w14:paraId="00A1517C" w14:textId="46A63DD0" w:rsidR="00FC1116" w:rsidRPr="00B90E1C" w:rsidRDefault="00FC1116" w:rsidP="001A2234">
      <w:pPr>
        <w:spacing w:after="0" w:line="240" w:lineRule="auto"/>
        <w:jc w:val="right"/>
        <w:rPr>
          <w:rFonts w:ascii="Calibri" w:eastAsia="Calibri" w:hAnsi="Calibri" w:cs="Calibri"/>
          <w:sz w:val="24"/>
          <w:szCs w:val="24"/>
          <w:lang w:val="es-ES_tradnl" w:eastAsia="es-MX"/>
        </w:rPr>
      </w:pPr>
      <w:r w:rsidRPr="00B90E1C">
        <w:rPr>
          <w:rFonts w:ascii="Calibri" w:eastAsia="Calibri" w:hAnsi="Calibri" w:cs="Calibri"/>
          <w:sz w:val="24"/>
          <w:szCs w:val="24"/>
          <w:lang w:val="es-ES_tradnl" w:eastAsia="es-MX"/>
        </w:rPr>
        <w:t>Universidad Regional del Sureste. Oaxaca, México</w:t>
      </w:r>
    </w:p>
    <w:p w14:paraId="47BFA08B" w14:textId="4B21A799" w:rsidR="00FC1116" w:rsidRPr="00B90E1C" w:rsidRDefault="00FC1116" w:rsidP="001A2234">
      <w:pPr>
        <w:spacing w:after="0" w:line="240" w:lineRule="auto"/>
        <w:jc w:val="right"/>
        <w:rPr>
          <w:rStyle w:val="Hipervnculo"/>
          <w:rFonts w:eastAsia="Calibri"/>
          <w:color w:val="FF0000"/>
          <w:kern w:val="1"/>
          <w:sz w:val="24"/>
          <w:u w:val="none"/>
          <w:lang w:eastAsia="zh-CN" w:bidi="hi-IN"/>
        </w:rPr>
      </w:pPr>
      <w:r w:rsidRPr="00B90E1C">
        <w:rPr>
          <w:rStyle w:val="Hipervnculo"/>
          <w:rFonts w:eastAsia="Calibri"/>
          <w:color w:val="FF0000"/>
          <w:kern w:val="1"/>
          <w:sz w:val="24"/>
          <w:u w:val="none"/>
          <w:lang w:eastAsia="zh-CN" w:bidi="hi-IN"/>
        </w:rPr>
        <w:t>enrique.neri@profesores.urse.edu.mx</w:t>
      </w:r>
    </w:p>
    <w:p w14:paraId="1D7ECB91" w14:textId="77777777" w:rsidR="00FC1116" w:rsidRDefault="00FC1116" w:rsidP="00FC1116">
      <w:pPr>
        <w:spacing w:line="360" w:lineRule="auto"/>
        <w:contextualSpacing/>
        <w:jc w:val="center"/>
        <w:rPr>
          <w:rFonts w:ascii="Times New Roman" w:hAnsi="Times New Roman" w:cs="Times New Roman"/>
          <w:b/>
          <w:sz w:val="24"/>
          <w:szCs w:val="24"/>
        </w:rPr>
      </w:pPr>
    </w:p>
    <w:p w14:paraId="57FC228B" w14:textId="7BF54540" w:rsidR="00275004" w:rsidRDefault="00B90E1C" w:rsidP="00B90E1C">
      <w:pPr>
        <w:spacing w:line="360" w:lineRule="auto"/>
        <w:contextualSpacing/>
        <w:rPr>
          <w:b/>
          <w:sz w:val="28"/>
          <w:szCs w:val="28"/>
        </w:rPr>
      </w:pPr>
      <w:r>
        <w:rPr>
          <w:b/>
          <w:sz w:val="28"/>
          <w:szCs w:val="28"/>
        </w:rPr>
        <w:t>Resumen</w:t>
      </w:r>
    </w:p>
    <w:p w14:paraId="38E99F7D" w14:textId="1C349CE5" w:rsidR="00951EB9" w:rsidRDefault="00275004" w:rsidP="00B90E1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ESQUEMA PROBLEMÁTICO: </w:t>
      </w:r>
      <w:r w:rsidRPr="00275004">
        <w:rPr>
          <w:rFonts w:ascii="Times New Roman" w:hAnsi="Times New Roman" w:cs="Times New Roman"/>
          <w:sz w:val="24"/>
          <w:szCs w:val="24"/>
        </w:rPr>
        <w:t xml:space="preserve">Basados en referencias teóricas y en proyectos de investigación </w:t>
      </w:r>
      <w:r>
        <w:rPr>
          <w:rFonts w:ascii="Times New Roman" w:hAnsi="Times New Roman" w:cs="Times New Roman"/>
          <w:sz w:val="24"/>
          <w:szCs w:val="24"/>
        </w:rPr>
        <w:t xml:space="preserve">similares </w:t>
      </w:r>
      <w:r w:rsidRPr="00275004">
        <w:rPr>
          <w:rFonts w:ascii="Times New Roman" w:hAnsi="Times New Roman" w:cs="Times New Roman"/>
          <w:sz w:val="24"/>
          <w:szCs w:val="24"/>
        </w:rPr>
        <w:t>encontramos que los diagnósticos de estilos de aprendizaje en el estudiante de educación superior permiten una información extra al profesor, pues de esta forma éste podrá establecer estrategias de enseñanza más acordes para la clase cotidiana y, a la vez, podrá sugerir estrategias de aprendizaje más efectivas para sus estudiantes</w:t>
      </w:r>
      <w:r w:rsidRPr="00275004">
        <w:rPr>
          <w:rFonts w:ascii="Times New Roman" w:hAnsi="Times New Roman" w:cs="Times New Roman"/>
          <w:b/>
          <w:sz w:val="24"/>
          <w:szCs w:val="24"/>
        </w:rPr>
        <w:t>.</w:t>
      </w:r>
      <w:r>
        <w:rPr>
          <w:rFonts w:ascii="Times New Roman" w:hAnsi="Times New Roman" w:cs="Times New Roman"/>
          <w:b/>
          <w:sz w:val="24"/>
          <w:szCs w:val="24"/>
        </w:rPr>
        <w:t xml:space="preserve"> </w:t>
      </w:r>
      <w:r w:rsidRPr="00275004">
        <w:rPr>
          <w:rFonts w:ascii="Times New Roman" w:hAnsi="Times New Roman" w:cs="Times New Roman"/>
          <w:b/>
          <w:sz w:val="24"/>
          <w:szCs w:val="24"/>
        </w:rPr>
        <w:t xml:space="preserve">De acuerdo con </w:t>
      </w:r>
      <w:r>
        <w:rPr>
          <w:rFonts w:ascii="Times New Roman" w:hAnsi="Times New Roman" w:cs="Times New Roman"/>
          <w:b/>
          <w:sz w:val="24"/>
          <w:szCs w:val="24"/>
        </w:rPr>
        <w:t>esto</w:t>
      </w:r>
      <w:r w:rsidRPr="00275004">
        <w:rPr>
          <w:rFonts w:ascii="Times New Roman" w:hAnsi="Times New Roman" w:cs="Times New Roman"/>
          <w:b/>
          <w:sz w:val="24"/>
          <w:szCs w:val="24"/>
        </w:rPr>
        <w:t xml:space="preserve"> surge la siguiente pregunta general de investigación: </w:t>
      </w:r>
      <w:r w:rsidRPr="00275004">
        <w:rPr>
          <w:rFonts w:ascii="Times New Roman" w:hAnsi="Times New Roman" w:cs="Times New Roman"/>
          <w:sz w:val="24"/>
          <w:szCs w:val="24"/>
        </w:rPr>
        <w:t>¿Cuáles serán los estilos de aprendizaje predominantes en estudiantes de diferentes grados escolares de la escuela de nutrición, URSE?</w:t>
      </w:r>
      <w:r>
        <w:rPr>
          <w:rFonts w:ascii="Times New Roman" w:hAnsi="Times New Roman" w:cs="Times New Roman"/>
          <w:b/>
          <w:sz w:val="24"/>
          <w:szCs w:val="24"/>
        </w:rPr>
        <w:t xml:space="preserve"> </w:t>
      </w:r>
      <w:r w:rsidRPr="001F3224">
        <w:rPr>
          <w:rFonts w:ascii="Times New Roman" w:hAnsi="Times New Roman" w:cs="Times New Roman"/>
          <w:b/>
          <w:sz w:val="24"/>
          <w:szCs w:val="24"/>
        </w:rPr>
        <w:t>PROPÓSITOS</w:t>
      </w:r>
      <w:r>
        <w:rPr>
          <w:rFonts w:ascii="Times New Roman" w:hAnsi="Times New Roman" w:cs="Times New Roman"/>
          <w:b/>
          <w:sz w:val="24"/>
          <w:szCs w:val="24"/>
        </w:rPr>
        <w:t>:</w:t>
      </w:r>
      <w:r>
        <w:rPr>
          <w:rFonts w:ascii="Times New Roman" w:hAnsi="Times New Roman" w:cs="Times New Roman"/>
          <w:sz w:val="24"/>
          <w:szCs w:val="24"/>
        </w:rPr>
        <w:t xml:space="preserve"> El propósito general del presente estudio fue el de d</w:t>
      </w:r>
      <w:r w:rsidRPr="00275004">
        <w:rPr>
          <w:rFonts w:ascii="Times New Roman" w:hAnsi="Times New Roman" w:cs="Times New Roman"/>
          <w:sz w:val="24"/>
          <w:szCs w:val="24"/>
        </w:rPr>
        <w:t>etectar los estilos de aprendizaje predominantes en estudiantes de diferentes grados escolares de la Escuela de Nutrición, URSE</w:t>
      </w:r>
      <w:r>
        <w:rPr>
          <w:rFonts w:ascii="Times New Roman" w:hAnsi="Times New Roman" w:cs="Times New Roman"/>
          <w:sz w:val="24"/>
          <w:szCs w:val="24"/>
        </w:rPr>
        <w:t xml:space="preserve">. Y los específicos residieron en </w:t>
      </w:r>
      <w:r w:rsidR="00E370A5">
        <w:rPr>
          <w:rFonts w:ascii="Times New Roman" w:hAnsi="Times New Roman" w:cs="Times New Roman"/>
          <w:sz w:val="24"/>
          <w:szCs w:val="24"/>
        </w:rPr>
        <w:t>e</w:t>
      </w:r>
      <w:r w:rsidRPr="00275004">
        <w:rPr>
          <w:rFonts w:ascii="Times New Roman" w:hAnsi="Times New Roman" w:cs="Times New Roman"/>
          <w:sz w:val="24"/>
          <w:szCs w:val="24"/>
        </w:rPr>
        <w:t>jecutar una evaluación diagnóstica para estilos de aprendizaje del método de Kolb, a estudiantes de primero, quinto y séptimo semestres del ciclo escolar agosto-diciembre 2017 de la Licenciatura en nutrición.</w:t>
      </w:r>
      <w:r w:rsidR="00E370A5">
        <w:rPr>
          <w:rFonts w:ascii="Times New Roman" w:hAnsi="Times New Roman" w:cs="Times New Roman"/>
          <w:sz w:val="24"/>
          <w:szCs w:val="24"/>
        </w:rPr>
        <w:t xml:space="preserve"> Asimismo, se jerarquizó</w:t>
      </w:r>
      <w:r w:rsidRPr="00275004">
        <w:rPr>
          <w:rFonts w:ascii="Times New Roman" w:hAnsi="Times New Roman" w:cs="Times New Roman"/>
          <w:sz w:val="24"/>
          <w:szCs w:val="24"/>
        </w:rPr>
        <w:t xml:space="preserve"> por grupo los estilos de aprendizaje obtenidos de la aplicación de la evaluación diagnóstica de Kolb.</w:t>
      </w:r>
      <w:r w:rsidR="00E370A5">
        <w:rPr>
          <w:rFonts w:ascii="Times New Roman" w:hAnsi="Times New Roman" w:cs="Times New Roman"/>
          <w:sz w:val="24"/>
          <w:szCs w:val="24"/>
        </w:rPr>
        <w:t xml:space="preserve"> Por último, se compararon</w:t>
      </w:r>
      <w:r w:rsidRPr="00275004">
        <w:rPr>
          <w:rFonts w:ascii="Times New Roman" w:hAnsi="Times New Roman" w:cs="Times New Roman"/>
          <w:sz w:val="24"/>
          <w:szCs w:val="24"/>
        </w:rPr>
        <w:t xml:space="preserve"> los diferentes estilos de aprendizaje detectados entre los estudiantes de diferentes grados escolares de la </w:t>
      </w:r>
      <w:r w:rsidR="00E370A5">
        <w:rPr>
          <w:rFonts w:ascii="Times New Roman" w:hAnsi="Times New Roman" w:cs="Times New Roman"/>
          <w:sz w:val="24"/>
          <w:szCs w:val="24"/>
        </w:rPr>
        <w:t xml:space="preserve">Escuela. </w:t>
      </w:r>
      <w:r w:rsidRPr="00642065">
        <w:rPr>
          <w:rFonts w:ascii="Times New Roman" w:hAnsi="Times New Roman" w:cs="Times New Roman"/>
          <w:b/>
          <w:sz w:val="24"/>
          <w:szCs w:val="24"/>
        </w:rPr>
        <w:t>ESQUEMA METODOLÓGICO</w:t>
      </w:r>
      <w:r>
        <w:rPr>
          <w:rFonts w:ascii="Times New Roman" w:hAnsi="Times New Roman" w:cs="Times New Roman"/>
          <w:b/>
          <w:sz w:val="24"/>
          <w:szCs w:val="24"/>
        </w:rPr>
        <w:t>:</w:t>
      </w:r>
      <w:r w:rsidRPr="00642065">
        <w:rPr>
          <w:rFonts w:ascii="Times New Roman" w:hAnsi="Times New Roman" w:cs="Times New Roman"/>
          <w:sz w:val="24"/>
          <w:szCs w:val="24"/>
        </w:rPr>
        <w:t xml:space="preserve"> </w:t>
      </w:r>
      <w:r w:rsidR="00E370A5" w:rsidRPr="00E370A5">
        <w:rPr>
          <w:rFonts w:ascii="Times New Roman" w:hAnsi="Times New Roman" w:cs="Times New Roman"/>
          <w:sz w:val="24"/>
          <w:szCs w:val="24"/>
        </w:rPr>
        <w:t xml:space="preserve">El presente proyecto </w:t>
      </w:r>
      <w:r w:rsidR="00E370A5">
        <w:rPr>
          <w:rFonts w:ascii="Times New Roman" w:hAnsi="Times New Roman" w:cs="Times New Roman"/>
          <w:sz w:val="24"/>
          <w:szCs w:val="24"/>
        </w:rPr>
        <w:t>fue</w:t>
      </w:r>
      <w:r w:rsidR="00E370A5" w:rsidRPr="00E370A5">
        <w:rPr>
          <w:rFonts w:ascii="Times New Roman" w:hAnsi="Times New Roman" w:cs="Times New Roman"/>
          <w:sz w:val="24"/>
          <w:szCs w:val="24"/>
        </w:rPr>
        <w:t xml:space="preserve"> de tipo investigación-acción, con un diseño descriptivo, transversal y observacional, siendo la muestra u objeto de estudio los estudiantes de la Escuela de Nutrición. El muestreo que se </w:t>
      </w:r>
      <w:r w:rsidR="00E370A5" w:rsidRPr="00E370A5">
        <w:rPr>
          <w:rFonts w:ascii="Times New Roman" w:hAnsi="Times New Roman" w:cs="Times New Roman"/>
          <w:sz w:val="24"/>
          <w:szCs w:val="24"/>
        </w:rPr>
        <w:lastRenderedPageBreak/>
        <w:t xml:space="preserve">utilizó fue de tipo probabilístico, aleatorio por estratos, con un cálculo de tamaño de muestra para población finita, con un nivel de confianza o seguridad del 95% con una precisión del 3%. Asimismo, el presente estudio es de causalidad con carácter dicotómico, es decir, que es operable una variable dependiente conformada por los estuantes de la Escuela de Nutrición, además de una variable independiente, representada por la “Evaluación diagnostica para estilos de aprendizaje de Kolb” </w:t>
      </w:r>
      <w:r w:rsidRPr="00D41C60">
        <w:rPr>
          <w:rFonts w:ascii="Times New Roman" w:hAnsi="Times New Roman" w:cs="Times New Roman"/>
          <w:b/>
          <w:sz w:val="24"/>
          <w:szCs w:val="24"/>
        </w:rPr>
        <w:t>CONCLUSIONES</w:t>
      </w:r>
      <w:r>
        <w:rPr>
          <w:rFonts w:ascii="Times New Roman" w:hAnsi="Times New Roman" w:cs="Times New Roman"/>
          <w:b/>
          <w:sz w:val="24"/>
          <w:szCs w:val="24"/>
        </w:rPr>
        <w:t>:</w:t>
      </w:r>
      <w:r w:rsidRPr="00801B2C">
        <w:rPr>
          <w:rFonts w:ascii="Times New Roman" w:hAnsi="Times New Roman" w:cs="Times New Roman"/>
          <w:sz w:val="24"/>
          <w:szCs w:val="24"/>
        </w:rPr>
        <w:t xml:space="preserve"> </w:t>
      </w:r>
      <w:r w:rsidR="00951EB9">
        <w:rPr>
          <w:rFonts w:ascii="Times New Roman" w:hAnsi="Times New Roman" w:cs="Times New Roman"/>
          <w:sz w:val="24"/>
          <w:szCs w:val="24"/>
        </w:rPr>
        <w:t>P</w:t>
      </w:r>
      <w:r w:rsidR="00951EB9" w:rsidRPr="00951EB9">
        <w:rPr>
          <w:rFonts w:ascii="Times New Roman" w:hAnsi="Times New Roman" w:cs="Times New Roman"/>
          <w:sz w:val="24"/>
          <w:szCs w:val="24"/>
        </w:rPr>
        <w:t xml:space="preserve">odemos afirmar, que al menos en esta muestra de estudio no se encontraron diferencias significativas en los estilos de aprendizaje en los tres grupos de estudio de diferente grado escolar, salvo para el estilo de aprendizaje activo el cual se encuentra más acentuado en el grupo de primer semestre. </w:t>
      </w:r>
    </w:p>
    <w:p w14:paraId="596C7DD7" w14:textId="4F2056F4" w:rsidR="001A2234" w:rsidRDefault="00B90E1C" w:rsidP="00B90E1C">
      <w:pPr>
        <w:spacing w:line="360" w:lineRule="auto"/>
        <w:contextualSpacing/>
        <w:jc w:val="both"/>
        <w:rPr>
          <w:rFonts w:ascii="Times New Roman" w:hAnsi="Times New Roman" w:cs="Times New Roman"/>
          <w:sz w:val="24"/>
          <w:szCs w:val="24"/>
        </w:rPr>
      </w:pPr>
      <w:r w:rsidRPr="00B90E1C">
        <w:rPr>
          <w:b/>
          <w:sz w:val="28"/>
          <w:szCs w:val="28"/>
        </w:rPr>
        <w:t>Palabras clave</w:t>
      </w:r>
      <w:r w:rsidR="001A2234" w:rsidRPr="00B90E1C">
        <w:rPr>
          <w:b/>
          <w:sz w:val="28"/>
          <w:szCs w:val="28"/>
        </w:rPr>
        <w:t xml:space="preserve">: </w:t>
      </w:r>
      <w:r w:rsidR="001A2234">
        <w:rPr>
          <w:rFonts w:ascii="Times New Roman" w:hAnsi="Times New Roman" w:cs="Times New Roman"/>
          <w:sz w:val="24"/>
          <w:szCs w:val="24"/>
        </w:rPr>
        <w:t>Estilos de aprendizaje, comparación, estudiantes, nutrición.</w:t>
      </w:r>
    </w:p>
    <w:p w14:paraId="2973C580" w14:textId="77777777" w:rsidR="001A2234" w:rsidRDefault="001A2234" w:rsidP="00951EB9">
      <w:pPr>
        <w:jc w:val="both"/>
        <w:rPr>
          <w:rFonts w:ascii="Times New Roman" w:hAnsi="Times New Roman" w:cs="Times New Roman"/>
          <w:sz w:val="24"/>
          <w:szCs w:val="24"/>
        </w:rPr>
      </w:pPr>
    </w:p>
    <w:p w14:paraId="15B05A6B" w14:textId="52C0DD20" w:rsidR="008150B5" w:rsidRPr="00B90E1C" w:rsidRDefault="00B90E1C" w:rsidP="00B90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B90E1C">
        <w:rPr>
          <w:b/>
          <w:sz w:val="28"/>
          <w:szCs w:val="28"/>
        </w:rPr>
        <w:t>Abstract</w:t>
      </w:r>
    </w:p>
    <w:p w14:paraId="29896907" w14:textId="77777777" w:rsidR="008150B5" w:rsidRPr="00B90E1C" w:rsidRDefault="008150B5" w:rsidP="008150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8"/>
          <w:szCs w:val="28"/>
        </w:rPr>
      </w:pPr>
    </w:p>
    <w:p w14:paraId="178F0730" w14:textId="07958488" w:rsidR="008150B5" w:rsidRPr="00EA3F30" w:rsidRDefault="008150B5" w:rsidP="00EA3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n" w:eastAsia="es-MX"/>
        </w:rPr>
      </w:pPr>
      <w:r w:rsidRPr="00EA3F30">
        <w:rPr>
          <w:rFonts w:ascii="Times New Roman" w:eastAsia="Times New Roman" w:hAnsi="Times New Roman" w:cs="Times New Roman"/>
          <w:b/>
          <w:color w:val="000000" w:themeColor="text1"/>
          <w:sz w:val="24"/>
          <w:szCs w:val="24"/>
          <w:lang w:val="en" w:eastAsia="es-MX"/>
        </w:rPr>
        <w:t>PROBLEMATIC SCHEME:</w:t>
      </w:r>
      <w:r w:rsidRPr="00EA3F30">
        <w:rPr>
          <w:rFonts w:ascii="Times New Roman" w:eastAsia="Times New Roman" w:hAnsi="Times New Roman" w:cs="Times New Roman"/>
          <w:color w:val="000000" w:themeColor="text1"/>
          <w:sz w:val="24"/>
          <w:szCs w:val="24"/>
          <w:lang w:val="en" w:eastAsia="es-MX"/>
        </w:rPr>
        <w:t xml:space="preserve"> Based on theoretical references and similar research projects, we find that the diagnosis of learning styles in the student of higher education allows extra information to the teacher, because in this way it will be possible to establish </w:t>
      </w:r>
      <w:r w:rsidR="00E24FE5" w:rsidRPr="00EA3F30">
        <w:rPr>
          <w:rFonts w:ascii="Times New Roman" w:eastAsia="Times New Roman" w:hAnsi="Times New Roman" w:cs="Times New Roman"/>
          <w:color w:val="000000" w:themeColor="text1"/>
          <w:sz w:val="24"/>
          <w:szCs w:val="24"/>
          <w:lang w:val="en" w:eastAsia="es-MX"/>
        </w:rPr>
        <w:t>always-appropriate</w:t>
      </w:r>
      <w:r w:rsidRPr="00EA3F30">
        <w:rPr>
          <w:rFonts w:ascii="Times New Roman" w:eastAsia="Times New Roman" w:hAnsi="Times New Roman" w:cs="Times New Roman"/>
          <w:color w:val="000000" w:themeColor="text1"/>
          <w:sz w:val="24"/>
          <w:szCs w:val="24"/>
          <w:lang w:val="en" w:eastAsia="es-MX"/>
        </w:rPr>
        <w:t xml:space="preserve"> teaching strategies for the daily class. </w:t>
      </w:r>
      <w:r w:rsidR="00E24FE5" w:rsidRPr="00EA3F30">
        <w:rPr>
          <w:rFonts w:ascii="Times New Roman" w:eastAsia="Times New Roman" w:hAnsi="Times New Roman" w:cs="Times New Roman"/>
          <w:color w:val="000000" w:themeColor="text1"/>
          <w:sz w:val="24"/>
          <w:szCs w:val="24"/>
          <w:lang w:val="en" w:eastAsia="es-MX"/>
        </w:rPr>
        <w:t>In</w:t>
      </w:r>
      <w:r w:rsidRPr="00EA3F30">
        <w:rPr>
          <w:rFonts w:ascii="Times New Roman" w:eastAsia="Times New Roman" w:hAnsi="Times New Roman" w:cs="Times New Roman"/>
          <w:color w:val="000000" w:themeColor="text1"/>
          <w:sz w:val="24"/>
          <w:szCs w:val="24"/>
          <w:lang w:val="en" w:eastAsia="es-MX"/>
        </w:rPr>
        <w:t xml:space="preserve"> addition, can suggest effective learning strategies for their students. </w:t>
      </w:r>
      <w:r w:rsidRPr="00EA3F30">
        <w:rPr>
          <w:rFonts w:ascii="Times New Roman" w:eastAsia="Times New Roman" w:hAnsi="Times New Roman" w:cs="Times New Roman"/>
          <w:b/>
          <w:color w:val="000000" w:themeColor="text1"/>
          <w:sz w:val="24"/>
          <w:szCs w:val="24"/>
          <w:lang w:val="en" w:eastAsia="es-MX"/>
        </w:rPr>
        <w:t>Accordingly, the following general research question arises:</w:t>
      </w:r>
      <w:r w:rsidRPr="00EA3F30">
        <w:rPr>
          <w:rFonts w:ascii="Times New Roman" w:eastAsia="Times New Roman" w:hAnsi="Times New Roman" w:cs="Times New Roman"/>
          <w:i/>
          <w:color w:val="000000" w:themeColor="text1"/>
          <w:sz w:val="24"/>
          <w:szCs w:val="24"/>
          <w:lang w:val="en" w:eastAsia="es-MX"/>
        </w:rPr>
        <w:t xml:space="preserve"> What will be the predominant learning styles in students of different school grades of the school of nutrition, URSE?</w:t>
      </w:r>
      <w:r w:rsidRPr="00EA3F30">
        <w:rPr>
          <w:rFonts w:ascii="Times New Roman" w:eastAsia="Times New Roman" w:hAnsi="Times New Roman" w:cs="Times New Roman"/>
          <w:color w:val="000000" w:themeColor="text1"/>
          <w:sz w:val="24"/>
          <w:szCs w:val="24"/>
          <w:lang w:val="en" w:eastAsia="es-MX"/>
        </w:rPr>
        <w:t xml:space="preserve"> </w:t>
      </w:r>
      <w:r w:rsidRPr="00EA3F30">
        <w:rPr>
          <w:rFonts w:ascii="Times New Roman" w:eastAsia="Times New Roman" w:hAnsi="Times New Roman" w:cs="Times New Roman"/>
          <w:b/>
          <w:color w:val="000000" w:themeColor="text1"/>
          <w:sz w:val="24"/>
          <w:szCs w:val="24"/>
          <w:lang w:val="en" w:eastAsia="es-MX"/>
        </w:rPr>
        <w:t>PURPOSE:</w:t>
      </w:r>
      <w:r w:rsidRPr="00EA3F30">
        <w:rPr>
          <w:rFonts w:ascii="Times New Roman" w:eastAsia="Times New Roman" w:hAnsi="Times New Roman" w:cs="Times New Roman"/>
          <w:color w:val="000000" w:themeColor="text1"/>
          <w:sz w:val="24"/>
          <w:szCs w:val="24"/>
          <w:lang w:val="en" w:eastAsia="es-MX"/>
        </w:rPr>
        <w:t xml:space="preserve"> The general purpose of the present study was to detect the predominant learning styles in students of different school grades of the School of Nutrition, URSE. The specific ones were to execute a diagnostic evaluation for learning styles of the Kolb method, to students of the first, fifth and seventh semesters of the August-December 2017 school year of the Nutrition Degree. Likewise, group ranked the learning styles obtained from the application of Kolb’s diagnostic evaluation. Finally, the different learning styles detected among the students of different school grades of the School. </w:t>
      </w:r>
      <w:r w:rsidRPr="00EA3F30">
        <w:rPr>
          <w:rFonts w:ascii="Times New Roman" w:eastAsia="Times New Roman" w:hAnsi="Times New Roman" w:cs="Times New Roman"/>
          <w:b/>
          <w:color w:val="000000" w:themeColor="text1"/>
          <w:sz w:val="24"/>
          <w:szCs w:val="24"/>
          <w:lang w:val="en" w:eastAsia="es-MX"/>
        </w:rPr>
        <w:t>METHODOLOGICAL SCHEME:</w:t>
      </w:r>
      <w:r w:rsidRPr="00EA3F30">
        <w:rPr>
          <w:rFonts w:ascii="Times New Roman" w:eastAsia="Times New Roman" w:hAnsi="Times New Roman" w:cs="Times New Roman"/>
          <w:color w:val="000000" w:themeColor="text1"/>
          <w:sz w:val="24"/>
          <w:szCs w:val="24"/>
          <w:lang w:val="en" w:eastAsia="es-MX"/>
        </w:rPr>
        <w:t xml:space="preserve"> The present project was a research-action type, with a descriptive, transversal and observational design, being the sample or object of study the students of the School of Nutrition. The sampling that used was probabilistic, random by strata, with a sample size calculation for a finite population, with a confidence level of 95% with an accuracy of 3%. Likewise, the present study is of a dichotomous causality, that is, a </w:t>
      </w:r>
      <w:r w:rsidRPr="00EA3F30">
        <w:rPr>
          <w:rFonts w:ascii="Times New Roman" w:eastAsia="Times New Roman" w:hAnsi="Times New Roman" w:cs="Times New Roman"/>
          <w:color w:val="000000" w:themeColor="text1"/>
          <w:sz w:val="24"/>
          <w:szCs w:val="24"/>
          <w:lang w:val="en" w:eastAsia="es-MX"/>
        </w:rPr>
        <w:lastRenderedPageBreak/>
        <w:t xml:space="preserve">dependent variable made up of the students of the Nutrition School is operable, as well as an independent variable, represented by the "Diagnostic evaluation for Kolb's learning styles". </w:t>
      </w:r>
      <w:r w:rsidRPr="00EA3F30">
        <w:rPr>
          <w:rFonts w:ascii="Times New Roman" w:eastAsia="Times New Roman" w:hAnsi="Times New Roman" w:cs="Times New Roman"/>
          <w:b/>
          <w:color w:val="000000" w:themeColor="text1"/>
          <w:sz w:val="24"/>
          <w:szCs w:val="24"/>
          <w:lang w:val="en" w:eastAsia="es-MX"/>
        </w:rPr>
        <w:t>CONCLUSIONS:</w:t>
      </w:r>
      <w:r w:rsidRPr="00EA3F30">
        <w:rPr>
          <w:rFonts w:ascii="Times New Roman" w:eastAsia="Times New Roman" w:hAnsi="Times New Roman" w:cs="Times New Roman"/>
          <w:color w:val="000000" w:themeColor="text1"/>
          <w:sz w:val="24"/>
          <w:szCs w:val="24"/>
          <w:lang w:val="en" w:eastAsia="es-MX"/>
        </w:rPr>
        <w:t xml:space="preserve"> We can affirm that at least in this study sample there were no significant differences in the learning styles in the three study groups of different school grade, except for the active learning style, which </w:t>
      </w:r>
      <w:r w:rsidR="00E24FE5" w:rsidRPr="00EA3F30">
        <w:rPr>
          <w:rFonts w:ascii="Times New Roman" w:eastAsia="Times New Roman" w:hAnsi="Times New Roman" w:cs="Times New Roman"/>
          <w:color w:val="000000" w:themeColor="text1"/>
          <w:sz w:val="24"/>
          <w:szCs w:val="24"/>
          <w:lang w:val="en" w:eastAsia="es-MX"/>
        </w:rPr>
        <w:t>is</w:t>
      </w:r>
      <w:r w:rsidRPr="00EA3F30">
        <w:rPr>
          <w:rFonts w:ascii="Times New Roman" w:eastAsia="Times New Roman" w:hAnsi="Times New Roman" w:cs="Times New Roman"/>
          <w:color w:val="000000" w:themeColor="text1"/>
          <w:sz w:val="24"/>
          <w:szCs w:val="24"/>
          <w:lang w:val="en" w:eastAsia="es-MX"/>
        </w:rPr>
        <w:t xml:space="preserve"> more in the group of the first semester.</w:t>
      </w:r>
    </w:p>
    <w:p w14:paraId="65138784" w14:textId="77777777" w:rsidR="008150B5" w:rsidRPr="008150B5" w:rsidRDefault="008150B5" w:rsidP="008150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eastAsia="es-MX"/>
        </w:rPr>
      </w:pPr>
    </w:p>
    <w:p w14:paraId="3942ACF1" w14:textId="26912B5C" w:rsidR="008150B5" w:rsidRPr="008150B5" w:rsidRDefault="00B90E1C" w:rsidP="008150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es-MX"/>
        </w:rPr>
      </w:pPr>
      <w:proofErr w:type="spellStart"/>
      <w:r w:rsidRPr="00B90E1C">
        <w:rPr>
          <w:b/>
          <w:sz w:val="28"/>
          <w:szCs w:val="28"/>
        </w:rPr>
        <w:t>Keywords</w:t>
      </w:r>
      <w:proofErr w:type="spellEnd"/>
      <w:r w:rsidRPr="00B90E1C">
        <w:rPr>
          <w:b/>
          <w:sz w:val="28"/>
          <w:szCs w:val="28"/>
        </w:rPr>
        <w:t>:</w:t>
      </w:r>
      <w:r w:rsidR="008150B5" w:rsidRPr="008150B5">
        <w:rPr>
          <w:rFonts w:ascii="Times New Roman" w:eastAsia="Times New Roman" w:hAnsi="Times New Roman" w:cs="Times New Roman"/>
          <w:b/>
          <w:color w:val="212121"/>
          <w:sz w:val="24"/>
          <w:szCs w:val="24"/>
          <w:lang w:val="en" w:eastAsia="es-MX"/>
        </w:rPr>
        <w:t xml:space="preserve"> </w:t>
      </w:r>
      <w:r w:rsidR="008150B5" w:rsidRPr="008150B5">
        <w:rPr>
          <w:rFonts w:ascii="Times New Roman" w:eastAsia="Times New Roman" w:hAnsi="Times New Roman" w:cs="Times New Roman"/>
          <w:color w:val="212121"/>
          <w:sz w:val="24"/>
          <w:szCs w:val="24"/>
          <w:lang w:val="en" w:eastAsia="es-MX"/>
        </w:rPr>
        <w:t>Learning styles, comparison, students, nutrition.</w:t>
      </w:r>
    </w:p>
    <w:p w14:paraId="5550BEB0" w14:textId="77777777" w:rsidR="008150B5" w:rsidRPr="00951EB9" w:rsidRDefault="008150B5" w:rsidP="00951EB9">
      <w:pPr>
        <w:jc w:val="both"/>
        <w:rPr>
          <w:rFonts w:ascii="Times New Roman" w:hAnsi="Times New Roman" w:cs="Times New Roman"/>
          <w:sz w:val="24"/>
          <w:szCs w:val="24"/>
        </w:rPr>
      </w:pPr>
    </w:p>
    <w:p w14:paraId="475A0BEB" w14:textId="77777777" w:rsidR="00B90E1C" w:rsidRDefault="00B90E1C" w:rsidP="00B90E1C">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w14:anchorId="3F053F4C">
          <v:rect id="_x0000_i1025" style="width:446.5pt;height:1.5pt" o:hralign="center" o:hrstd="t" o:hr="t" fillcolor="#a0a0a0" stroked="f"/>
        </w:pict>
      </w:r>
    </w:p>
    <w:p w14:paraId="2D56C21E" w14:textId="0575929B" w:rsidR="00400CCB" w:rsidRPr="00B90E1C" w:rsidRDefault="5668D3BA" w:rsidP="00B90E1C">
      <w:pPr>
        <w:pStyle w:val="Ttulo1"/>
        <w:numPr>
          <w:ilvl w:val="0"/>
          <w:numId w:val="3"/>
        </w:numPr>
        <w:rPr>
          <w:rFonts w:asciiTheme="minorHAnsi" w:eastAsiaTheme="minorHAnsi" w:hAnsiTheme="minorHAnsi" w:cstheme="minorBidi"/>
          <w:b/>
          <w:color w:val="auto"/>
          <w:sz w:val="28"/>
          <w:szCs w:val="28"/>
        </w:rPr>
      </w:pPr>
      <w:bookmarkStart w:id="0" w:name="_Toc499282543"/>
      <w:r w:rsidRPr="00B90E1C">
        <w:rPr>
          <w:rFonts w:asciiTheme="minorHAnsi" w:eastAsiaTheme="minorHAnsi" w:hAnsiTheme="minorHAnsi" w:cstheme="minorBidi"/>
          <w:b/>
          <w:color w:val="auto"/>
          <w:sz w:val="28"/>
          <w:szCs w:val="28"/>
        </w:rPr>
        <w:t>INTRODUCCIÓN</w:t>
      </w:r>
      <w:bookmarkEnd w:id="0"/>
    </w:p>
    <w:p w14:paraId="03CC7CB1" w14:textId="77777777" w:rsidR="00400CCB" w:rsidRPr="008656E1" w:rsidRDefault="00400CCB" w:rsidP="00400CCB">
      <w:pPr>
        <w:rPr>
          <w:rFonts w:ascii="Times New Roman" w:hAnsi="Times New Roman" w:cs="Times New Roman"/>
          <w:color w:val="002060"/>
          <w:sz w:val="24"/>
          <w:szCs w:val="24"/>
        </w:rPr>
      </w:pPr>
    </w:p>
    <w:p w14:paraId="3E46AC75" w14:textId="77777777" w:rsidR="00E5186B" w:rsidRPr="008656E1" w:rsidRDefault="57D05801" w:rsidP="57D05801">
      <w:pPr>
        <w:spacing w:line="360" w:lineRule="auto"/>
        <w:contextualSpacing/>
        <w:jc w:val="both"/>
        <w:rPr>
          <w:rFonts w:ascii="Times New Roman" w:hAnsi="Times New Roman" w:cs="Times New Roman"/>
          <w:sz w:val="24"/>
          <w:szCs w:val="24"/>
        </w:rPr>
      </w:pPr>
      <w:r w:rsidRPr="57D05801">
        <w:rPr>
          <w:rFonts w:ascii="Times New Roman" w:hAnsi="Times New Roman" w:cs="Times New Roman"/>
          <w:sz w:val="24"/>
          <w:szCs w:val="24"/>
        </w:rPr>
        <w:t>Hoy en día el estudio es fundamental para salir adelante y hacer parte de esta sociedad, pero estudiar no es sólo ganar todos los años de escuela y semestres de un estudio superior, estudiar implica mucho más esfuerzo de los que imaginamos en donde debemos asimilar y comprender la gran cantidad de información que nos llega. Para esto las técnicas, habilidades de estudio y estrategias de aprendizaje juegan un papel importante a la hora de estudiar y aprender. Así, los estudiantes que salen de la media vocacional se encuentran bastante desubicados respecto a su estudio. Los que ingresan a un nivel superior continúan con sus hábitos o modalidades de estudio que utilizaban en grados anteriores. Esto es bastante desalentador para los docentes pues los resultados académicos son mediocres, debido a que los aprendices no se preocupan por aprender a aprender.</w:t>
      </w:r>
    </w:p>
    <w:p w14:paraId="098F6EAF" w14:textId="77777777" w:rsidR="00E5186B" w:rsidRPr="008656E1" w:rsidRDefault="00E5186B" w:rsidP="57D05801">
      <w:pPr>
        <w:spacing w:line="360" w:lineRule="auto"/>
        <w:ind w:firstLine="708"/>
        <w:contextualSpacing/>
        <w:jc w:val="both"/>
        <w:rPr>
          <w:rFonts w:ascii="Times New Roman" w:hAnsi="Times New Roman" w:cs="Times New Roman"/>
          <w:sz w:val="24"/>
          <w:szCs w:val="24"/>
        </w:rPr>
      </w:pPr>
      <w:r w:rsidRPr="008656E1">
        <w:rPr>
          <w:rFonts w:ascii="Times New Roman" w:hAnsi="Times New Roman" w:cs="Times New Roman"/>
          <w:sz w:val="24"/>
          <w:szCs w:val="24"/>
        </w:rPr>
        <w:t xml:space="preserve">La situación actual demuestra que los individuos que han pasado por su sistema </w:t>
      </w:r>
      <w:proofErr w:type="gramStart"/>
      <w:r w:rsidRPr="008656E1">
        <w:rPr>
          <w:rFonts w:ascii="Times New Roman" w:hAnsi="Times New Roman" w:cs="Times New Roman"/>
          <w:sz w:val="24"/>
          <w:szCs w:val="24"/>
        </w:rPr>
        <w:t>educativo,</w:t>
      </w:r>
      <w:proofErr w:type="gramEnd"/>
      <w:r w:rsidRPr="008656E1">
        <w:rPr>
          <w:rFonts w:ascii="Times New Roman" w:hAnsi="Times New Roman" w:cs="Times New Roman"/>
          <w:sz w:val="24"/>
          <w:szCs w:val="24"/>
        </w:rPr>
        <w:t xml:space="preserve"> presentan dificultades para construir, identificar y acrecentar su propia identidad cultural, para solucionar sus problemas y ser partícipes activos y críticos de las soluciones. Así la educación no puede centrarse en contenidos aislados para responder a las exigencias de la nueva sociedad. La educación </w:t>
      </w:r>
      <w:proofErr w:type="gramStart"/>
      <w:r w:rsidRPr="008656E1">
        <w:rPr>
          <w:rFonts w:ascii="Times New Roman" w:hAnsi="Times New Roman" w:cs="Times New Roman"/>
          <w:sz w:val="24"/>
          <w:szCs w:val="24"/>
        </w:rPr>
        <w:t>entonces,</w:t>
      </w:r>
      <w:proofErr w:type="gramEnd"/>
      <w:r w:rsidRPr="008656E1">
        <w:rPr>
          <w:rFonts w:ascii="Times New Roman" w:hAnsi="Times New Roman" w:cs="Times New Roman"/>
          <w:sz w:val="24"/>
          <w:szCs w:val="24"/>
        </w:rPr>
        <w:t xml:space="preserve"> debe orientarse al desarrollo de procesos que fundamenten las dimensiones cognitivas, actitudinales y de habilidades de las personas. El desarrollo de habilidades está estrechamente ligado a la capacitación y al trabajo productivo, y es un complemento necesario para la formación del recurso humano, cuando no, un requisito de la formación profesional. Por lo anterior es necesario que los </w:t>
      </w:r>
      <w:r w:rsidR="008656E1">
        <w:rPr>
          <w:rFonts w:ascii="Times New Roman" w:hAnsi="Times New Roman" w:cs="Times New Roman"/>
          <w:sz w:val="24"/>
          <w:szCs w:val="24"/>
        </w:rPr>
        <w:t>profesores</w:t>
      </w:r>
      <w:r w:rsidRPr="008656E1">
        <w:rPr>
          <w:rFonts w:ascii="Times New Roman" w:hAnsi="Times New Roman" w:cs="Times New Roman"/>
          <w:sz w:val="24"/>
          <w:szCs w:val="24"/>
        </w:rPr>
        <w:t xml:space="preserve"> sepan </w:t>
      </w:r>
      <w:r w:rsidRPr="008656E1">
        <w:rPr>
          <w:rFonts w:ascii="Times New Roman" w:hAnsi="Times New Roman" w:cs="Times New Roman"/>
          <w:sz w:val="24"/>
          <w:szCs w:val="24"/>
        </w:rPr>
        <w:lastRenderedPageBreak/>
        <w:t>lo fundamental acerca de cómo utilizar las técnicas y las habilidades de estudio y sean capaces</w:t>
      </w:r>
      <w:r w:rsidR="008656E1">
        <w:rPr>
          <w:rFonts w:ascii="Times New Roman" w:hAnsi="Times New Roman" w:cs="Times New Roman"/>
          <w:sz w:val="24"/>
          <w:szCs w:val="24"/>
        </w:rPr>
        <w:t xml:space="preserve"> </w:t>
      </w:r>
      <w:r w:rsidRPr="008656E1">
        <w:rPr>
          <w:rFonts w:ascii="Times New Roman" w:hAnsi="Times New Roman" w:cs="Times New Roman"/>
          <w:sz w:val="24"/>
          <w:szCs w:val="24"/>
        </w:rPr>
        <w:t xml:space="preserve">de proponer estrategias de aprendizaje que ayuden a afianzar </w:t>
      </w:r>
      <w:r w:rsidR="008656E1">
        <w:rPr>
          <w:rFonts w:ascii="Times New Roman" w:hAnsi="Times New Roman" w:cs="Times New Roman"/>
          <w:sz w:val="24"/>
          <w:szCs w:val="24"/>
        </w:rPr>
        <w:t>los</w:t>
      </w:r>
      <w:r w:rsidRPr="008656E1">
        <w:rPr>
          <w:rFonts w:ascii="Times New Roman" w:hAnsi="Times New Roman" w:cs="Times New Roman"/>
          <w:sz w:val="24"/>
          <w:szCs w:val="24"/>
        </w:rPr>
        <w:t xml:space="preserve"> conocimientos. </w:t>
      </w:r>
      <w:r w:rsidRPr="008656E1">
        <w:rPr>
          <w:rFonts w:ascii="Times New Roman" w:hAnsi="Times New Roman" w:cs="Times New Roman"/>
          <w:sz w:val="24"/>
          <w:szCs w:val="24"/>
          <w:lang w:val="es-CL"/>
        </w:rPr>
        <w:t>Sin embargo, el aprendizaje cuenta con variadas teorías que tratan de explicar este proceso mágico y enigmático</w:t>
      </w:r>
      <w:r w:rsidR="00205E4F">
        <w:rPr>
          <w:rFonts w:ascii="Times New Roman" w:hAnsi="Times New Roman" w:cs="Times New Roman"/>
          <w:sz w:val="24"/>
          <w:szCs w:val="24"/>
          <w:lang w:val="es-CL"/>
        </w:rPr>
        <w:t xml:space="preserve"> </w:t>
      </w:r>
      <w:sdt>
        <w:sdtPr>
          <w:rPr>
            <w:rFonts w:ascii="Times New Roman" w:hAnsi="Times New Roman" w:cs="Times New Roman"/>
            <w:sz w:val="24"/>
            <w:szCs w:val="24"/>
            <w:lang w:val="es-CL"/>
          </w:rPr>
          <w:id w:val="1791085085"/>
          <w:citation/>
        </w:sdtPr>
        <w:sdtEndPr/>
        <w:sdtContent>
          <w:r w:rsidR="00205E4F">
            <w:rPr>
              <w:rFonts w:ascii="Times New Roman" w:hAnsi="Times New Roman" w:cs="Times New Roman"/>
              <w:sz w:val="24"/>
              <w:szCs w:val="24"/>
              <w:lang w:val="es-CL"/>
            </w:rPr>
            <w:fldChar w:fldCharType="begin"/>
          </w:r>
          <w:r w:rsidR="00205E4F">
            <w:rPr>
              <w:rFonts w:ascii="Times New Roman" w:hAnsi="Times New Roman" w:cs="Times New Roman"/>
              <w:sz w:val="24"/>
              <w:szCs w:val="24"/>
            </w:rPr>
            <w:instrText xml:space="preserve"> CITATION Val98 \l 2058 </w:instrText>
          </w:r>
          <w:r w:rsidR="00205E4F">
            <w:rPr>
              <w:rFonts w:ascii="Times New Roman" w:hAnsi="Times New Roman" w:cs="Times New Roman"/>
              <w:sz w:val="24"/>
              <w:szCs w:val="24"/>
              <w:lang w:val="es-CL"/>
            </w:rPr>
            <w:fldChar w:fldCharType="separate"/>
          </w:r>
          <w:r w:rsidR="00205E4F" w:rsidRPr="00205E4F">
            <w:rPr>
              <w:rFonts w:ascii="Times New Roman" w:hAnsi="Times New Roman" w:cs="Times New Roman"/>
              <w:noProof/>
              <w:sz w:val="24"/>
              <w:szCs w:val="24"/>
            </w:rPr>
            <w:t>(Valle, 1998)</w:t>
          </w:r>
          <w:r w:rsidR="00205E4F">
            <w:rPr>
              <w:rFonts w:ascii="Times New Roman" w:hAnsi="Times New Roman" w:cs="Times New Roman"/>
              <w:sz w:val="24"/>
              <w:szCs w:val="24"/>
              <w:lang w:val="es-CL"/>
            </w:rPr>
            <w:fldChar w:fldCharType="end"/>
          </w:r>
        </w:sdtContent>
      </w:sdt>
      <w:r w:rsidRPr="008656E1">
        <w:rPr>
          <w:rFonts w:ascii="Times New Roman" w:hAnsi="Times New Roman" w:cs="Times New Roman"/>
          <w:sz w:val="24"/>
          <w:szCs w:val="24"/>
          <w:lang w:val="es-CL"/>
        </w:rPr>
        <w:t xml:space="preserve">. </w:t>
      </w:r>
    </w:p>
    <w:p w14:paraId="0E416AA0" w14:textId="77777777" w:rsidR="008656E1" w:rsidRPr="008656E1" w:rsidRDefault="57D05801" w:rsidP="57D05801">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El presente proyecto de </w:t>
      </w:r>
      <w:proofErr w:type="gramStart"/>
      <w:r w:rsidRPr="57D05801">
        <w:rPr>
          <w:rFonts w:ascii="Times New Roman" w:hAnsi="Times New Roman" w:cs="Times New Roman"/>
          <w:sz w:val="24"/>
          <w:szCs w:val="24"/>
        </w:rPr>
        <w:t>investigación,</w:t>
      </w:r>
      <w:proofErr w:type="gramEnd"/>
      <w:r w:rsidRPr="57D05801">
        <w:rPr>
          <w:rFonts w:ascii="Times New Roman" w:hAnsi="Times New Roman" w:cs="Times New Roman"/>
          <w:sz w:val="24"/>
          <w:szCs w:val="24"/>
        </w:rPr>
        <w:t xml:space="preserve"> se enfoca en los estilos de aprendizaje por varias razones. Tal como lo muestran los recientes estudios sobre las dificultades de aprendizaje de los alumnos, se encuentra que es muy poca o nula la utilización de verdaderas herramientas que ayuden al estudiante a desarrollar sus habilidades de aprendizaje. Por otra parte, los alumnos que entran a estudiar en un nivel superior ya sea en área técnica, tecnología, carrera universitaria, etc., se ven bastante desubicados en sus estudios debido al exceso de información y al poco tiempo disponible, dado que es probable que, en su estancia en niveles anteriores, el estudiante haya tenido un modo de estudiar deficiente que no le ayudaba a aprender correctamente. Asimismo, los estudiantes no tienen un conocimiento suficiente a cerca del manejo de técnicas, habilidades de estudio y estrategias de aprendizaje que lo orienten hacia una mejor comprensión de los conocimientos previos y nuevos, mejorando así su nivel de aprendizaje, su proceso de pensamiento y su creatividad.  Desde esta perspectiva, si el aprendiz conociera las técnicas, habilidades de estudio y estrategias de aprendizaje suficientes, obtendría mejores resultados en su proceso de aprendizaje viéndose reflejado en su rendimiento académico, tanto en la educación básica, como en un estudio superior.</w:t>
      </w:r>
    </w:p>
    <w:p w14:paraId="4B817334" w14:textId="77777777" w:rsidR="008656E1" w:rsidRDefault="008656E1" w:rsidP="57D05801">
      <w:pPr>
        <w:spacing w:line="360" w:lineRule="auto"/>
        <w:ind w:firstLine="709"/>
        <w:contextualSpacing/>
        <w:jc w:val="both"/>
        <w:rPr>
          <w:rFonts w:ascii="Times New Roman" w:hAnsi="Times New Roman" w:cs="Times New Roman"/>
          <w:sz w:val="24"/>
          <w:szCs w:val="24"/>
        </w:rPr>
      </w:pPr>
      <w:r w:rsidRPr="008656E1">
        <w:rPr>
          <w:rFonts w:ascii="Times New Roman" w:hAnsi="Times New Roman" w:cs="Times New Roman"/>
          <w:sz w:val="24"/>
          <w:szCs w:val="24"/>
        </w:rPr>
        <w:t xml:space="preserve">La metodología </w:t>
      </w:r>
      <w:r w:rsidR="00205E4F">
        <w:rPr>
          <w:rFonts w:ascii="Times New Roman" w:hAnsi="Times New Roman" w:cs="Times New Roman"/>
          <w:sz w:val="24"/>
          <w:szCs w:val="24"/>
        </w:rPr>
        <w:t xml:space="preserve">aplicada al presente proyecto </w:t>
      </w:r>
      <w:r w:rsidR="004438B7">
        <w:rPr>
          <w:rFonts w:ascii="Times New Roman" w:hAnsi="Times New Roman" w:cs="Times New Roman"/>
          <w:sz w:val="24"/>
          <w:szCs w:val="24"/>
        </w:rPr>
        <w:t>toma en cuenta</w:t>
      </w:r>
      <w:r w:rsidRPr="008656E1">
        <w:rPr>
          <w:rFonts w:ascii="Times New Roman" w:hAnsi="Times New Roman" w:cs="Times New Roman"/>
          <w:sz w:val="24"/>
          <w:szCs w:val="24"/>
        </w:rPr>
        <w:t xml:space="preserve"> trabajos realizados por Eduardo Abarca</w:t>
      </w:r>
      <w:r w:rsidR="00933226">
        <w:rPr>
          <w:rFonts w:ascii="Times New Roman" w:hAnsi="Times New Roman" w:cs="Times New Roman"/>
          <w:sz w:val="24"/>
          <w:szCs w:val="24"/>
        </w:rPr>
        <w:t>,</w:t>
      </w:r>
      <w:r w:rsidRPr="008656E1">
        <w:rPr>
          <w:rStyle w:val="Refdenotaalpie"/>
          <w:rFonts w:ascii="Times New Roman" w:hAnsi="Times New Roman" w:cs="Times New Roman"/>
          <w:sz w:val="24"/>
          <w:szCs w:val="24"/>
        </w:rPr>
        <w:footnoteReference w:id="1"/>
      </w:r>
      <w:r w:rsidRPr="008656E1">
        <w:rPr>
          <w:rFonts w:ascii="Times New Roman" w:hAnsi="Times New Roman" w:cs="Times New Roman"/>
          <w:sz w:val="24"/>
          <w:szCs w:val="24"/>
        </w:rPr>
        <w:t xml:space="preserve"> en donde se muestra como la enseñanza en los colegios es deficiente</w:t>
      </w:r>
      <w:r w:rsidR="002E00FA">
        <w:rPr>
          <w:rFonts w:ascii="Times New Roman" w:hAnsi="Times New Roman" w:cs="Times New Roman"/>
          <w:sz w:val="24"/>
          <w:szCs w:val="24"/>
        </w:rPr>
        <w:t xml:space="preserve"> debido a que no existe un diagnóstico previo referente a los estilos de aprendizaje que muestran los estudiantes, ya sea de forma individual o grupal, además</w:t>
      </w:r>
      <w:r w:rsidRPr="008656E1">
        <w:rPr>
          <w:rFonts w:ascii="Times New Roman" w:hAnsi="Times New Roman" w:cs="Times New Roman"/>
          <w:sz w:val="24"/>
          <w:szCs w:val="24"/>
        </w:rPr>
        <w:t xml:space="preserve"> que</w:t>
      </w:r>
      <w:r w:rsidR="002E00FA">
        <w:rPr>
          <w:rFonts w:ascii="Times New Roman" w:hAnsi="Times New Roman" w:cs="Times New Roman"/>
          <w:sz w:val="24"/>
          <w:szCs w:val="24"/>
        </w:rPr>
        <w:t>,</w:t>
      </w:r>
      <w:r w:rsidRPr="008656E1">
        <w:rPr>
          <w:rFonts w:ascii="Times New Roman" w:hAnsi="Times New Roman" w:cs="Times New Roman"/>
          <w:sz w:val="24"/>
          <w:szCs w:val="24"/>
        </w:rPr>
        <w:t xml:space="preserve"> los alumnos </w:t>
      </w:r>
      <w:r w:rsidR="002E00FA">
        <w:rPr>
          <w:rFonts w:ascii="Times New Roman" w:hAnsi="Times New Roman" w:cs="Times New Roman"/>
          <w:sz w:val="24"/>
          <w:szCs w:val="24"/>
        </w:rPr>
        <w:t>aparte de tener</w:t>
      </w:r>
      <w:r w:rsidRPr="008656E1">
        <w:rPr>
          <w:rFonts w:ascii="Times New Roman" w:hAnsi="Times New Roman" w:cs="Times New Roman"/>
          <w:sz w:val="24"/>
          <w:szCs w:val="24"/>
        </w:rPr>
        <w:t xml:space="preserve"> poca motivación para estudiar</w:t>
      </w:r>
      <w:r w:rsidR="002E00FA">
        <w:rPr>
          <w:rFonts w:ascii="Times New Roman" w:hAnsi="Times New Roman" w:cs="Times New Roman"/>
          <w:sz w:val="24"/>
          <w:szCs w:val="24"/>
        </w:rPr>
        <w:t>, no utilizan las estrategias de aprendizaje adecuadas a su estilo más cómodo</w:t>
      </w:r>
      <w:r w:rsidRPr="008656E1">
        <w:rPr>
          <w:rFonts w:ascii="Times New Roman" w:hAnsi="Times New Roman" w:cs="Times New Roman"/>
          <w:sz w:val="24"/>
          <w:szCs w:val="24"/>
        </w:rPr>
        <w:t xml:space="preserve">. Los resultados de estos proyectos mostraron que los alumnos tienen dificultades para realizar todas las actividades de estudio exigidas debido a que muchos no muestran igual interés, </w:t>
      </w:r>
      <w:r w:rsidR="002E00FA">
        <w:rPr>
          <w:rFonts w:ascii="Times New Roman" w:hAnsi="Times New Roman" w:cs="Times New Roman"/>
          <w:sz w:val="24"/>
          <w:szCs w:val="24"/>
        </w:rPr>
        <w:t xml:space="preserve">técnicas y estilos de aprendizaje, </w:t>
      </w:r>
      <w:r w:rsidRPr="008656E1">
        <w:rPr>
          <w:rFonts w:ascii="Times New Roman" w:hAnsi="Times New Roman" w:cs="Times New Roman"/>
          <w:sz w:val="24"/>
          <w:szCs w:val="24"/>
        </w:rPr>
        <w:t xml:space="preserve">también es notable que el tiempo </w:t>
      </w:r>
      <w:r w:rsidRPr="008656E1">
        <w:rPr>
          <w:rFonts w:ascii="Times New Roman" w:hAnsi="Times New Roman" w:cs="Times New Roman"/>
          <w:sz w:val="24"/>
          <w:szCs w:val="24"/>
        </w:rPr>
        <w:lastRenderedPageBreak/>
        <w:t>sea un factor importante en el momento de estudiar y no todos saben cómo manejarlo</w:t>
      </w:r>
      <w:r w:rsidR="00205E4F">
        <w:rPr>
          <w:rFonts w:ascii="Times New Roman" w:hAnsi="Times New Roman" w:cs="Times New Roman"/>
          <w:sz w:val="24"/>
          <w:szCs w:val="24"/>
        </w:rPr>
        <w:t xml:space="preserve"> </w:t>
      </w:r>
      <w:sdt>
        <w:sdtPr>
          <w:rPr>
            <w:rFonts w:ascii="Times New Roman" w:hAnsi="Times New Roman" w:cs="Times New Roman"/>
            <w:sz w:val="24"/>
            <w:szCs w:val="24"/>
          </w:rPr>
          <w:id w:val="1697033038"/>
          <w:citation/>
        </w:sdtPr>
        <w:sdtEndPr/>
        <w:sdtContent>
          <w:r w:rsidR="00205E4F">
            <w:rPr>
              <w:rFonts w:ascii="Times New Roman" w:hAnsi="Times New Roman" w:cs="Times New Roman"/>
              <w:sz w:val="24"/>
              <w:szCs w:val="24"/>
            </w:rPr>
            <w:fldChar w:fldCharType="begin"/>
          </w:r>
          <w:r w:rsidR="00205E4F">
            <w:rPr>
              <w:rFonts w:ascii="Times New Roman" w:hAnsi="Times New Roman" w:cs="Times New Roman"/>
              <w:sz w:val="24"/>
              <w:szCs w:val="24"/>
            </w:rPr>
            <w:instrText xml:space="preserve"> CITATION Aba94 \l 2058 </w:instrText>
          </w:r>
          <w:r w:rsidR="00205E4F">
            <w:rPr>
              <w:rFonts w:ascii="Times New Roman" w:hAnsi="Times New Roman" w:cs="Times New Roman"/>
              <w:sz w:val="24"/>
              <w:szCs w:val="24"/>
            </w:rPr>
            <w:fldChar w:fldCharType="separate"/>
          </w:r>
          <w:r w:rsidR="00205E4F" w:rsidRPr="00205E4F">
            <w:rPr>
              <w:rFonts w:ascii="Times New Roman" w:hAnsi="Times New Roman" w:cs="Times New Roman"/>
              <w:noProof/>
              <w:sz w:val="24"/>
              <w:szCs w:val="24"/>
            </w:rPr>
            <w:t>(Abarca, 1994)</w:t>
          </w:r>
          <w:r w:rsidR="00205E4F">
            <w:rPr>
              <w:rFonts w:ascii="Times New Roman" w:hAnsi="Times New Roman" w:cs="Times New Roman"/>
              <w:sz w:val="24"/>
              <w:szCs w:val="24"/>
            </w:rPr>
            <w:fldChar w:fldCharType="end"/>
          </w:r>
        </w:sdtContent>
      </w:sdt>
      <w:r w:rsidRPr="008656E1">
        <w:rPr>
          <w:rFonts w:ascii="Times New Roman" w:hAnsi="Times New Roman" w:cs="Times New Roman"/>
          <w:sz w:val="24"/>
          <w:szCs w:val="24"/>
        </w:rPr>
        <w:t>.</w:t>
      </w:r>
    </w:p>
    <w:p w14:paraId="24FE34E1" w14:textId="77777777" w:rsidR="004438B7" w:rsidRDefault="004438B7" w:rsidP="008656E1">
      <w:pPr>
        <w:spacing w:line="360" w:lineRule="auto"/>
        <w:ind w:firstLine="709"/>
        <w:contextualSpacing/>
        <w:jc w:val="both"/>
        <w:rPr>
          <w:rFonts w:ascii="Times New Roman" w:hAnsi="Times New Roman" w:cs="Times New Roman"/>
          <w:sz w:val="24"/>
          <w:szCs w:val="24"/>
        </w:rPr>
      </w:pPr>
    </w:p>
    <w:p w14:paraId="739E3E92" w14:textId="77777777" w:rsidR="004438B7" w:rsidRPr="00E370A5" w:rsidRDefault="57D05801" w:rsidP="00B90E1C">
      <w:pPr>
        <w:pStyle w:val="Ttulo1"/>
        <w:rPr>
          <w:b/>
          <w:color w:val="auto"/>
        </w:rPr>
      </w:pPr>
      <w:bookmarkStart w:id="1" w:name="_Toc499282544"/>
      <w:r w:rsidRPr="00E370A5">
        <w:rPr>
          <w:b/>
          <w:color w:val="auto"/>
        </w:rPr>
        <w:t>2. ESTADO DEL ARTE</w:t>
      </w:r>
      <w:bookmarkEnd w:id="1"/>
    </w:p>
    <w:p w14:paraId="10705D48" w14:textId="77777777" w:rsidR="002E00FA" w:rsidRDefault="002E00FA" w:rsidP="00F2169B">
      <w:pPr>
        <w:spacing w:line="360" w:lineRule="auto"/>
        <w:contextualSpacing/>
        <w:jc w:val="both"/>
        <w:rPr>
          <w:rFonts w:ascii="Times New Roman" w:hAnsi="Times New Roman" w:cs="Times New Roman"/>
          <w:sz w:val="24"/>
          <w:szCs w:val="24"/>
        </w:rPr>
      </w:pPr>
    </w:p>
    <w:p w14:paraId="294146FB" w14:textId="77777777" w:rsidR="00F2169B" w:rsidRDefault="5668D3BA" w:rsidP="5668D3BA">
      <w:pPr>
        <w:spacing w:line="360" w:lineRule="auto"/>
        <w:contextualSpacing/>
        <w:jc w:val="both"/>
        <w:rPr>
          <w:rFonts w:ascii="Times New Roman" w:hAnsi="Times New Roman" w:cs="Times New Roman"/>
          <w:sz w:val="24"/>
          <w:szCs w:val="24"/>
        </w:rPr>
      </w:pPr>
      <w:r w:rsidRPr="5668D3BA">
        <w:rPr>
          <w:rFonts w:ascii="Times New Roman" w:hAnsi="Times New Roman" w:cs="Times New Roman"/>
          <w:sz w:val="24"/>
          <w:szCs w:val="24"/>
        </w:rPr>
        <w:t xml:space="preserve">Las primeras indagaciones acerca de los estilos de aprendizaje se distinguieron en la década de 1950, cuando desde la Psicología de </w:t>
      </w:r>
      <w:proofErr w:type="spellStart"/>
      <w:r w:rsidRPr="5668D3BA">
        <w:rPr>
          <w:rFonts w:ascii="Times New Roman" w:hAnsi="Times New Roman" w:cs="Times New Roman"/>
          <w:sz w:val="24"/>
          <w:szCs w:val="24"/>
        </w:rPr>
        <w:t>Witkin</w:t>
      </w:r>
      <w:proofErr w:type="spellEnd"/>
      <w:r w:rsidRPr="5668D3BA">
        <w:rPr>
          <w:rFonts w:ascii="Times New Roman" w:hAnsi="Times New Roman" w:cs="Times New Roman"/>
          <w:sz w:val="24"/>
          <w:szCs w:val="24"/>
        </w:rPr>
        <w:t xml:space="preserve"> resultaron los pioneros en el estudio de los “</w:t>
      </w:r>
      <w:r w:rsidRPr="5668D3BA">
        <w:rPr>
          <w:rFonts w:ascii="Times New Roman" w:hAnsi="Times New Roman" w:cs="Times New Roman"/>
          <w:i/>
          <w:iCs/>
          <w:sz w:val="24"/>
          <w:szCs w:val="24"/>
        </w:rPr>
        <w:t>estilos cognitivos</w:t>
      </w:r>
      <w:r w:rsidRPr="5668D3BA">
        <w:rPr>
          <w:rFonts w:ascii="Times New Roman" w:hAnsi="Times New Roman" w:cs="Times New Roman"/>
          <w:sz w:val="24"/>
          <w:szCs w:val="24"/>
        </w:rPr>
        <w:t xml:space="preserve">”, teorías que más tarde la Pedagogía adoptó y moldeó para sí misma. Desde entonces y hasta la actualidad las definiciones de estilos de aprendizaje han resultado diversas. Los estilos de aprendizaje se pueden copiar, o sea, se reproducen de una persona a otra siempre que el modelo sea auténtico. El educando puede utilizar incluso mezclas de estilos y con el paso de los años, </w:t>
      </w:r>
      <w:proofErr w:type="gramStart"/>
      <w:r w:rsidRPr="5668D3BA">
        <w:rPr>
          <w:rFonts w:ascii="Times New Roman" w:hAnsi="Times New Roman" w:cs="Times New Roman"/>
          <w:sz w:val="24"/>
          <w:szCs w:val="24"/>
        </w:rPr>
        <w:t>de acuerdo a</w:t>
      </w:r>
      <w:proofErr w:type="gramEnd"/>
      <w:r w:rsidRPr="5668D3BA">
        <w:rPr>
          <w:rFonts w:ascii="Times New Roman" w:hAnsi="Times New Roman" w:cs="Times New Roman"/>
          <w:sz w:val="24"/>
          <w:szCs w:val="24"/>
        </w:rPr>
        <w:t xml:space="preserve"> sus intereses y posibilidades, se consolidará un estilo particular, que no es más que la suma de experiencias anteriores respecto al enfrentamiento con el conocimiento (González Clavero, 2011).</w:t>
      </w:r>
    </w:p>
    <w:p w14:paraId="147AFD8F" w14:textId="77777777" w:rsidR="00F2169B" w:rsidRDefault="00F2169B" w:rsidP="57D05801">
      <w:pPr>
        <w:spacing w:line="360" w:lineRule="auto"/>
        <w:ind w:firstLine="708"/>
        <w:contextualSpacing/>
        <w:jc w:val="both"/>
        <w:rPr>
          <w:rFonts w:ascii="Times New Roman" w:hAnsi="Times New Roman" w:cs="Times New Roman"/>
          <w:sz w:val="24"/>
          <w:szCs w:val="24"/>
        </w:rPr>
      </w:pPr>
      <w:r w:rsidRPr="00F2169B">
        <w:rPr>
          <w:rFonts w:ascii="Times New Roman" w:hAnsi="Times New Roman" w:cs="Times New Roman"/>
          <w:sz w:val="24"/>
          <w:szCs w:val="24"/>
        </w:rPr>
        <w:t>Las estrategias y técnicas de aprendizaje también intervienen en los estilos de aprendizaje</w:t>
      </w:r>
      <w:r w:rsidR="00595F32">
        <w:rPr>
          <w:rFonts w:ascii="Times New Roman" w:hAnsi="Times New Roman" w:cs="Times New Roman"/>
          <w:sz w:val="24"/>
          <w:szCs w:val="24"/>
        </w:rPr>
        <w:t xml:space="preserve"> y</w:t>
      </w:r>
      <w:r w:rsidRPr="00F2169B">
        <w:rPr>
          <w:rFonts w:ascii="Times New Roman" w:hAnsi="Times New Roman" w:cs="Times New Roman"/>
          <w:sz w:val="24"/>
          <w:szCs w:val="24"/>
        </w:rPr>
        <w:t xml:space="preserve"> pueden ser compartidas entre un grupo de alumnos y también</w:t>
      </w:r>
      <w:r w:rsidR="00595F32">
        <w:rPr>
          <w:rFonts w:ascii="Times New Roman" w:hAnsi="Times New Roman" w:cs="Times New Roman"/>
          <w:sz w:val="24"/>
          <w:szCs w:val="24"/>
        </w:rPr>
        <w:t>,</w:t>
      </w:r>
      <w:r w:rsidRPr="00F2169B">
        <w:rPr>
          <w:rFonts w:ascii="Times New Roman" w:hAnsi="Times New Roman" w:cs="Times New Roman"/>
          <w:sz w:val="24"/>
          <w:szCs w:val="24"/>
        </w:rPr>
        <w:t xml:space="preserve"> con el paso de los años</w:t>
      </w:r>
      <w:r w:rsidR="00595F32">
        <w:rPr>
          <w:rFonts w:ascii="Times New Roman" w:hAnsi="Times New Roman" w:cs="Times New Roman"/>
          <w:sz w:val="24"/>
          <w:szCs w:val="24"/>
        </w:rPr>
        <w:t>,</w:t>
      </w:r>
      <w:r w:rsidRPr="00F2169B">
        <w:rPr>
          <w:rFonts w:ascii="Times New Roman" w:hAnsi="Times New Roman" w:cs="Times New Roman"/>
          <w:sz w:val="24"/>
          <w:szCs w:val="24"/>
        </w:rPr>
        <w:t xml:space="preserve"> consiguen ser moldeadas acorde a la influencia del contexto en el aprendizaje del estudiante. Todas estas transformaciones logran sedimentarse de cierta manera en el individuo cuando: 1) sus resultados respecto al aprendizaje se mantienen al nivel de las expectativas de la persona o 2) cuando logran rebasarla. De lo contrario, se buscan nuevas maneras que posibiliten una apropiación más efectiva de los contenidos y de esta forma se desarrolla además la autonomía en el aprendizaje.</w:t>
      </w:r>
      <w:r w:rsidR="00CE53A1">
        <w:rPr>
          <w:rFonts w:ascii="Times New Roman" w:hAnsi="Times New Roman" w:cs="Times New Roman"/>
          <w:sz w:val="24"/>
          <w:szCs w:val="24"/>
        </w:rPr>
        <w:t xml:space="preserve"> </w:t>
      </w:r>
      <w:r w:rsidRPr="00F2169B">
        <w:rPr>
          <w:rFonts w:ascii="Times New Roman" w:hAnsi="Times New Roman" w:cs="Times New Roman"/>
          <w:sz w:val="24"/>
          <w:szCs w:val="24"/>
        </w:rPr>
        <w:t xml:space="preserve">Un diagnóstico inicial acerca de los estilos de aprendizaje de los estudiantes al inicio del </w:t>
      </w:r>
      <w:proofErr w:type="gramStart"/>
      <w:r w:rsidRPr="00F2169B">
        <w:rPr>
          <w:rFonts w:ascii="Times New Roman" w:hAnsi="Times New Roman" w:cs="Times New Roman"/>
          <w:sz w:val="24"/>
          <w:szCs w:val="24"/>
        </w:rPr>
        <w:t>curso,</w:t>
      </w:r>
      <w:proofErr w:type="gramEnd"/>
      <w:r w:rsidRPr="00F2169B">
        <w:rPr>
          <w:rFonts w:ascii="Times New Roman" w:hAnsi="Times New Roman" w:cs="Times New Roman"/>
          <w:sz w:val="24"/>
          <w:szCs w:val="24"/>
        </w:rPr>
        <w:t xml:space="preserve"> aportaría valiosos resultados acerca de las transformaciones que se suceden en el alumno. Sin dudas, el primer año de cualquier ciclo de enseñanza se convierte en un laboratorio para el profesor que decida investigar estos procesos, pues durante esa etapa el enfrentamiento a un nuevo nivel, influencia en gran medida cambios en el alumno que tiene que reajustarse a las demandas de una situación diferente</w:t>
      </w:r>
      <w:r>
        <w:rPr>
          <w:rFonts w:ascii="Times New Roman" w:hAnsi="Times New Roman" w:cs="Times New Roman"/>
          <w:sz w:val="24"/>
          <w:szCs w:val="24"/>
        </w:rPr>
        <w:t xml:space="preserve"> </w:t>
      </w:r>
      <w:sdt>
        <w:sdtPr>
          <w:rPr>
            <w:rFonts w:ascii="Times New Roman" w:hAnsi="Times New Roman" w:cs="Times New Roman"/>
            <w:sz w:val="24"/>
            <w:szCs w:val="24"/>
          </w:rPr>
          <w:id w:val="-794140312"/>
          <w:citation/>
        </w:sdtPr>
        <w:sdtEndPr/>
        <w:sdtContent>
          <w:r w:rsidRPr="00F2169B">
            <w:rPr>
              <w:rFonts w:ascii="Times New Roman" w:hAnsi="Times New Roman" w:cs="Times New Roman"/>
              <w:sz w:val="24"/>
              <w:szCs w:val="24"/>
            </w:rPr>
            <w:fldChar w:fldCharType="begin"/>
          </w:r>
          <w:r w:rsidRPr="00F2169B">
            <w:rPr>
              <w:rFonts w:ascii="Times New Roman" w:hAnsi="Times New Roman" w:cs="Times New Roman"/>
              <w:sz w:val="24"/>
              <w:szCs w:val="24"/>
            </w:rPr>
            <w:instrText xml:space="preserve"> CITATION Gon11 \l 2058 </w:instrText>
          </w:r>
          <w:r w:rsidRPr="00F2169B">
            <w:rPr>
              <w:rFonts w:ascii="Times New Roman" w:hAnsi="Times New Roman" w:cs="Times New Roman"/>
              <w:sz w:val="24"/>
              <w:szCs w:val="24"/>
            </w:rPr>
            <w:fldChar w:fldCharType="separate"/>
          </w:r>
          <w:r w:rsidRPr="00F2169B">
            <w:rPr>
              <w:rFonts w:ascii="Times New Roman" w:hAnsi="Times New Roman" w:cs="Times New Roman"/>
              <w:noProof/>
              <w:sz w:val="24"/>
              <w:szCs w:val="24"/>
            </w:rPr>
            <w:t>(González Clavero, 2011)</w:t>
          </w:r>
          <w:r w:rsidRPr="00F2169B">
            <w:rPr>
              <w:rFonts w:ascii="Times New Roman" w:hAnsi="Times New Roman" w:cs="Times New Roman"/>
              <w:sz w:val="24"/>
              <w:szCs w:val="24"/>
            </w:rPr>
            <w:fldChar w:fldCharType="end"/>
          </w:r>
        </w:sdtContent>
      </w:sdt>
      <w:r w:rsidRPr="00F2169B">
        <w:rPr>
          <w:rFonts w:ascii="Times New Roman" w:hAnsi="Times New Roman" w:cs="Times New Roman"/>
          <w:sz w:val="24"/>
          <w:szCs w:val="24"/>
        </w:rPr>
        <w:t>.</w:t>
      </w:r>
      <w:r w:rsidR="00CE53A1">
        <w:rPr>
          <w:rFonts w:ascii="Times New Roman" w:hAnsi="Times New Roman" w:cs="Times New Roman"/>
          <w:sz w:val="24"/>
          <w:szCs w:val="24"/>
        </w:rPr>
        <w:t xml:space="preserve"> </w:t>
      </w:r>
    </w:p>
    <w:p w14:paraId="37C0FDF8" w14:textId="77777777" w:rsidR="00EA3F30" w:rsidRDefault="00EA3F30" w:rsidP="5668D3BA">
      <w:pPr>
        <w:spacing w:line="360" w:lineRule="auto"/>
        <w:ind w:firstLine="708"/>
        <w:contextualSpacing/>
        <w:jc w:val="both"/>
        <w:rPr>
          <w:rFonts w:ascii="Times New Roman" w:hAnsi="Times New Roman" w:cs="Times New Roman"/>
          <w:sz w:val="24"/>
          <w:szCs w:val="24"/>
        </w:rPr>
      </w:pPr>
    </w:p>
    <w:p w14:paraId="69A80654" w14:textId="77777777" w:rsidR="00EA3F30" w:rsidRDefault="00EA3F30" w:rsidP="5668D3BA">
      <w:pPr>
        <w:spacing w:line="360" w:lineRule="auto"/>
        <w:ind w:firstLine="708"/>
        <w:contextualSpacing/>
        <w:jc w:val="both"/>
        <w:rPr>
          <w:rFonts w:ascii="Times New Roman" w:hAnsi="Times New Roman" w:cs="Times New Roman"/>
          <w:sz w:val="24"/>
          <w:szCs w:val="24"/>
        </w:rPr>
      </w:pPr>
    </w:p>
    <w:p w14:paraId="62EDB1DC" w14:textId="01DBD5DC" w:rsidR="00CE53A1" w:rsidRDefault="5668D3BA" w:rsidP="5668D3BA">
      <w:pPr>
        <w:spacing w:line="360" w:lineRule="auto"/>
        <w:ind w:firstLine="708"/>
        <w:contextualSpacing/>
        <w:jc w:val="both"/>
        <w:rPr>
          <w:rFonts w:ascii="Times New Roman" w:hAnsi="Times New Roman" w:cs="Times New Roman"/>
          <w:sz w:val="24"/>
          <w:szCs w:val="24"/>
        </w:rPr>
      </w:pPr>
      <w:r w:rsidRPr="5668D3BA">
        <w:rPr>
          <w:rFonts w:ascii="Times New Roman" w:hAnsi="Times New Roman" w:cs="Times New Roman"/>
          <w:sz w:val="24"/>
          <w:szCs w:val="24"/>
        </w:rPr>
        <w:lastRenderedPageBreak/>
        <w:t xml:space="preserve">Se han desarrollado distintos modelos y teorías sobre estilos de aprendizaje los cuales ofrecen un marco conceptual que permite entender los comportamientos diarios en el aula, cómo se relacionan con la forma en que están aprendiendo los alumnos y el tipo de acción que puede resultar más eficaz en un momento dado. Los modelos más conocidos y utilizados en cuanto a estilos de </w:t>
      </w:r>
      <w:proofErr w:type="gramStart"/>
      <w:r w:rsidRPr="5668D3BA">
        <w:rPr>
          <w:rFonts w:ascii="Times New Roman" w:hAnsi="Times New Roman" w:cs="Times New Roman"/>
          <w:sz w:val="24"/>
          <w:szCs w:val="24"/>
        </w:rPr>
        <w:t>aprendizaje,</w:t>
      </w:r>
      <w:proofErr w:type="gramEnd"/>
      <w:r w:rsidRPr="5668D3BA">
        <w:rPr>
          <w:rFonts w:ascii="Times New Roman" w:hAnsi="Times New Roman" w:cs="Times New Roman"/>
          <w:sz w:val="24"/>
          <w:szCs w:val="24"/>
        </w:rPr>
        <w:t xml:space="preserve"> son: 1) Modelo de los cuadrantes cerebrales de Herrmann 2) Modelo de Felder y Silverman 3) Modelo de Kolb 4) Modelo de Programación Neurolingüística de Bandler y </w:t>
      </w:r>
      <w:proofErr w:type="spellStart"/>
      <w:r w:rsidRPr="5668D3BA">
        <w:rPr>
          <w:rFonts w:ascii="Times New Roman" w:hAnsi="Times New Roman" w:cs="Times New Roman"/>
          <w:sz w:val="24"/>
          <w:szCs w:val="24"/>
        </w:rPr>
        <w:t>Grinder</w:t>
      </w:r>
      <w:proofErr w:type="spellEnd"/>
      <w:r w:rsidRPr="5668D3BA">
        <w:rPr>
          <w:rFonts w:ascii="Times New Roman" w:hAnsi="Times New Roman" w:cs="Times New Roman"/>
          <w:sz w:val="24"/>
          <w:szCs w:val="24"/>
        </w:rPr>
        <w:t xml:space="preserve"> 5) Modelo de los Hemisferios Cerebrales 6) Modelo de las Inteligencias Múltiples de Gardner. Aun cuando estos modelos contienen una clasificación distinta y surgen de diferentes marcos conceptuales, todos ellos tienen puntos en común que permiten establecer estrategias para la enseñanza a partir de los estilos de aprendizaje.</w:t>
      </w:r>
    </w:p>
    <w:p w14:paraId="5878D77E" w14:textId="77777777" w:rsidR="00AD477E" w:rsidRDefault="00AD477E" w:rsidP="5668D3BA">
      <w:pPr>
        <w:spacing w:line="360" w:lineRule="auto"/>
        <w:ind w:firstLine="708"/>
        <w:contextualSpacing/>
        <w:jc w:val="both"/>
        <w:rPr>
          <w:rFonts w:ascii="Times New Roman" w:hAnsi="Times New Roman" w:cs="Times New Roman"/>
          <w:sz w:val="24"/>
          <w:szCs w:val="24"/>
        </w:rPr>
      </w:pPr>
      <w:r w:rsidRPr="00AD477E">
        <w:rPr>
          <w:rFonts w:ascii="Times New Roman" w:hAnsi="Times New Roman" w:cs="Times New Roman"/>
          <w:sz w:val="24"/>
          <w:szCs w:val="24"/>
        </w:rPr>
        <w:t>El modelo de estilos de aprendizaje elaborado por Kolb supone que para aprender algo debemos trabajar o procesar la información que recibimos. Kolb dice que podemos partir de una experiencia directa y concreta o bien de una experiencia abstracta, que es la que tenemos cuando leemos acerca de algo o cuando alguien nos lo cuenta</w:t>
      </w:r>
      <w:r w:rsidR="004338A9">
        <w:rPr>
          <w:rFonts w:ascii="Times New Roman" w:hAnsi="Times New Roman" w:cs="Times New Roman"/>
          <w:sz w:val="24"/>
          <w:szCs w:val="24"/>
        </w:rPr>
        <w:t>.</w:t>
      </w:r>
      <w:r w:rsidRPr="00AD477E">
        <w:rPr>
          <w:rFonts w:ascii="Times New Roman" w:hAnsi="Times New Roman" w:cs="Times New Roman"/>
          <w:sz w:val="24"/>
          <w:szCs w:val="24"/>
        </w:rPr>
        <w:t xml:space="preserve"> Las experiencias que tengamos, concretas o abstractas, se transforman en conocimiento cuando las elaboramos de alguna de estas formas</w:t>
      </w:r>
      <w:r w:rsidR="004338A9">
        <w:rPr>
          <w:rFonts w:ascii="Times New Roman" w:hAnsi="Times New Roman" w:cs="Times New Roman"/>
          <w:sz w:val="24"/>
          <w:szCs w:val="24"/>
        </w:rPr>
        <w:t xml:space="preserve"> ya sea</w:t>
      </w:r>
      <w:r w:rsidRPr="00AD477E">
        <w:rPr>
          <w:rFonts w:ascii="Times New Roman" w:hAnsi="Times New Roman" w:cs="Times New Roman"/>
          <w:sz w:val="24"/>
          <w:szCs w:val="24"/>
        </w:rPr>
        <w:t xml:space="preserve"> reflexionando y pensando sobre ellas</w:t>
      </w:r>
      <w:r w:rsidR="004338A9">
        <w:rPr>
          <w:rFonts w:ascii="Times New Roman" w:hAnsi="Times New Roman" w:cs="Times New Roman"/>
          <w:sz w:val="24"/>
          <w:szCs w:val="24"/>
        </w:rPr>
        <w:t xml:space="preserve"> o bien e</w:t>
      </w:r>
      <w:r w:rsidRPr="00AD477E">
        <w:rPr>
          <w:rFonts w:ascii="Times New Roman" w:hAnsi="Times New Roman" w:cs="Times New Roman"/>
          <w:sz w:val="24"/>
          <w:szCs w:val="24"/>
        </w:rPr>
        <w:t>xperimentando de forma activa con la información recibida</w:t>
      </w:r>
      <w:r w:rsidR="004338A9">
        <w:rPr>
          <w:rFonts w:ascii="Times New Roman" w:hAnsi="Times New Roman" w:cs="Times New Roman"/>
          <w:sz w:val="24"/>
          <w:szCs w:val="24"/>
        </w:rPr>
        <w:t>.</w:t>
      </w:r>
      <w:r w:rsidRPr="00AD477E">
        <w:rPr>
          <w:rFonts w:ascii="Times New Roman" w:hAnsi="Times New Roman" w:cs="Times New Roman"/>
          <w:sz w:val="24"/>
          <w:szCs w:val="24"/>
        </w:rPr>
        <w:t xml:space="preserve"> En función de la fase del aprendizaje en la que nos especialicemos, el mismo contenido nos resultará </w:t>
      </w:r>
      <w:proofErr w:type="gramStart"/>
      <w:r w:rsidRPr="00AD477E">
        <w:rPr>
          <w:rFonts w:ascii="Times New Roman" w:hAnsi="Times New Roman" w:cs="Times New Roman"/>
          <w:sz w:val="24"/>
          <w:szCs w:val="24"/>
        </w:rPr>
        <w:t>más fácil o más difícil</w:t>
      </w:r>
      <w:proofErr w:type="gramEnd"/>
      <w:r w:rsidRPr="00AD477E">
        <w:rPr>
          <w:rFonts w:ascii="Times New Roman" w:hAnsi="Times New Roman" w:cs="Times New Roman"/>
          <w:sz w:val="24"/>
          <w:szCs w:val="24"/>
        </w:rPr>
        <w:t xml:space="preserve"> de aprender de cómo nos lo presenten y de cómo lo trabajemos en el aula. Un aprendizaje óptimo requiere de </w:t>
      </w:r>
      <w:r w:rsidR="00280A91">
        <w:rPr>
          <w:rFonts w:ascii="Times New Roman" w:hAnsi="Times New Roman" w:cs="Times New Roman"/>
          <w:sz w:val="24"/>
          <w:szCs w:val="24"/>
        </w:rPr>
        <w:t xml:space="preserve">todas </w:t>
      </w:r>
      <w:r w:rsidRPr="00AD477E">
        <w:rPr>
          <w:rFonts w:ascii="Times New Roman" w:hAnsi="Times New Roman" w:cs="Times New Roman"/>
          <w:sz w:val="24"/>
          <w:szCs w:val="24"/>
        </w:rPr>
        <w:t xml:space="preserve">las fases, por lo que será conveniente presentar </w:t>
      </w:r>
      <w:r w:rsidR="004338A9">
        <w:rPr>
          <w:rFonts w:ascii="Times New Roman" w:hAnsi="Times New Roman" w:cs="Times New Roman"/>
          <w:sz w:val="24"/>
          <w:szCs w:val="24"/>
        </w:rPr>
        <w:t>la</w:t>
      </w:r>
      <w:r w:rsidRPr="00AD477E">
        <w:rPr>
          <w:rFonts w:ascii="Times New Roman" w:hAnsi="Times New Roman" w:cs="Times New Roman"/>
          <w:sz w:val="24"/>
          <w:szCs w:val="24"/>
        </w:rPr>
        <w:t xml:space="preserve"> materia de tal forma que </w:t>
      </w:r>
      <w:r w:rsidR="004338A9">
        <w:rPr>
          <w:rFonts w:ascii="Times New Roman" w:hAnsi="Times New Roman" w:cs="Times New Roman"/>
          <w:sz w:val="24"/>
          <w:szCs w:val="24"/>
        </w:rPr>
        <w:t xml:space="preserve">se </w:t>
      </w:r>
      <w:r w:rsidRPr="00AD477E">
        <w:rPr>
          <w:rFonts w:ascii="Times New Roman" w:hAnsi="Times New Roman" w:cs="Times New Roman"/>
          <w:sz w:val="24"/>
          <w:szCs w:val="24"/>
        </w:rPr>
        <w:t>garantice</w:t>
      </w:r>
      <w:r w:rsidR="004338A9">
        <w:rPr>
          <w:rFonts w:ascii="Times New Roman" w:hAnsi="Times New Roman" w:cs="Times New Roman"/>
          <w:sz w:val="24"/>
          <w:szCs w:val="24"/>
        </w:rPr>
        <w:t>n</w:t>
      </w:r>
      <w:r w:rsidRPr="00AD477E">
        <w:rPr>
          <w:rFonts w:ascii="Times New Roman" w:hAnsi="Times New Roman" w:cs="Times New Roman"/>
          <w:sz w:val="24"/>
          <w:szCs w:val="24"/>
        </w:rPr>
        <w:t xml:space="preserve"> actividades que </w:t>
      </w:r>
      <w:r w:rsidR="004338A9">
        <w:rPr>
          <w:rFonts w:ascii="Times New Roman" w:hAnsi="Times New Roman" w:cs="Times New Roman"/>
          <w:sz w:val="24"/>
          <w:szCs w:val="24"/>
        </w:rPr>
        <w:t>reúnan</w:t>
      </w:r>
      <w:r w:rsidRPr="00AD477E">
        <w:rPr>
          <w:rFonts w:ascii="Times New Roman" w:hAnsi="Times New Roman" w:cs="Times New Roman"/>
          <w:sz w:val="24"/>
          <w:szCs w:val="24"/>
        </w:rPr>
        <w:t xml:space="preserve"> todas las fases de la rueda de Kolb. Con eso </w:t>
      </w:r>
      <w:r w:rsidR="004338A9">
        <w:rPr>
          <w:rFonts w:ascii="Times New Roman" w:hAnsi="Times New Roman" w:cs="Times New Roman"/>
          <w:sz w:val="24"/>
          <w:szCs w:val="24"/>
        </w:rPr>
        <w:t xml:space="preserve">se </w:t>
      </w:r>
      <w:r w:rsidRPr="00AD477E">
        <w:rPr>
          <w:rFonts w:ascii="Times New Roman" w:hAnsi="Times New Roman" w:cs="Times New Roman"/>
          <w:sz w:val="24"/>
          <w:szCs w:val="24"/>
        </w:rPr>
        <w:t>facilitar</w:t>
      </w:r>
      <w:r w:rsidR="004338A9">
        <w:rPr>
          <w:rFonts w:ascii="Times New Roman" w:hAnsi="Times New Roman" w:cs="Times New Roman"/>
          <w:sz w:val="24"/>
          <w:szCs w:val="24"/>
        </w:rPr>
        <w:t>á</w:t>
      </w:r>
      <w:r w:rsidRPr="00AD477E">
        <w:rPr>
          <w:rFonts w:ascii="Times New Roman" w:hAnsi="Times New Roman" w:cs="Times New Roman"/>
          <w:sz w:val="24"/>
          <w:szCs w:val="24"/>
        </w:rPr>
        <w:t xml:space="preserve"> el aprendizaje de todos los alumnos, cualquiera que sea su estilo preferido y, además, </w:t>
      </w:r>
      <w:r w:rsidR="004338A9">
        <w:rPr>
          <w:rFonts w:ascii="Times New Roman" w:hAnsi="Times New Roman" w:cs="Times New Roman"/>
          <w:sz w:val="24"/>
          <w:szCs w:val="24"/>
        </w:rPr>
        <w:t>se les</w:t>
      </w:r>
      <w:r w:rsidRPr="00AD477E">
        <w:rPr>
          <w:rFonts w:ascii="Times New Roman" w:hAnsi="Times New Roman" w:cs="Times New Roman"/>
          <w:sz w:val="24"/>
          <w:szCs w:val="24"/>
        </w:rPr>
        <w:t xml:space="preserve"> ayudar</w:t>
      </w:r>
      <w:r w:rsidR="004338A9">
        <w:rPr>
          <w:rFonts w:ascii="Times New Roman" w:hAnsi="Times New Roman" w:cs="Times New Roman"/>
          <w:sz w:val="24"/>
          <w:szCs w:val="24"/>
        </w:rPr>
        <w:t>á</w:t>
      </w:r>
      <w:r w:rsidRPr="00AD477E">
        <w:rPr>
          <w:rFonts w:ascii="Times New Roman" w:hAnsi="Times New Roman" w:cs="Times New Roman"/>
          <w:sz w:val="24"/>
          <w:szCs w:val="24"/>
        </w:rPr>
        <w:t xml:space="preserve"> a potenciar las fases con los que se encuentran más </w:t>
      </w:r>
      <w:r w:rsidR="008A3899" w:rsidRPr="00AD477E">
        <w:rPr>
          <w:rFonts w:ascii="Times New Roman" w:hAnsi="Times New Roman" w:cs="Times New Roman"/>
          <w:sz w:val="24"/>
          <w:szCs w:val="24"/>
        </w:rPr>
        <w:t>cómodos</w:t>
      </w:r>
      <w:r w:rsidR="008A3899">
        <w:rPr>
          <w:rFonts w:ascii="Times New Roman" w:hAnsi="Times New Roman" w:cs="Times New Roman"/>
          <w:sz w:val="24"/>
          <w:szCs w:val="24"/>
        </w:rPr>
        <w:t xml:space="preserve"> </w:t>
      </w:r>
      <w:sdt>
        <w:sdtPr>
          <w:rPr>
            <w:rFonts w:ascii="Times New Roman" w:hAnsi="Times New Roman" w:cs="Times New Roman"/>
            <w:sz w:val="24"/>
            <w:szCs w:val="24"/>
          </w:rPr>
          <w:id w:val="356696914"/>
          <w:citation/>
        </w:sdtPr>
        <w:sdtEndPr/>
        <w:sdtContent>
          <w:r w:rsidR="008A3899">
            <w:rPr>
              <w:rFonts w:ascii="Times New Roman" w:hAnsi="Times New Roman" w:cs="Times New Roman"/>
              <w:sz w:val="24"/>
              <w:szCs w:val="24"/>
            </w:rPr>
            <w:fldChar w:fldCharType="begin"/>
          </w:r>
          <w:r w:rsidR="008A3899">
            <w:rPr>
              <w:rFonts w:ascii="Times New Roman" w:hAnsi="Times New Roman" w:cs="Times New Roman"/>
              <w:sz w:val="24"/>
              <w:szCs w:val="24"/>
            </w:rPr>
            <w:instrText xml:space="preserve"> CITATION Góm06 \l 2058 </w:instrText>
          </w:r>
          <w:r w:rsidR="008A3899">
            <w:rPr>
              <w:rFonts w:ascii="Times New Roman" w:hAnsi="Times New Roman" w:cs="Times New Roman"/>
              <w:sz w:val="24"/>
              <w:szCs w:val="24"/>
            </w:rPr>
            <w:fldChar w:fldCharType="separate"/>
          </w:r>
          <w:r w:rsidR="008A3899" w:rsidRPr="008A3899">
            <w:rPr>
              <w:rFonts w:ascii="Times New Roman" w:hAnsi="Times New Roman" w:cs="Times New Roman"/>
              <w:noProof/>
              <w:sz w:val="24"/>
              <w:szCs w:val="24"/>
            </w:rPr>
            <w:t>(Gómez Navas, 2006)</w:t>
          </w:r>
          <w:r w:rsidR="008A3899">
            <w:rPr>
              <w:rFonts w:ascii="Times New Roman" w:hAnsi="Times New Roman" w:cs="Times New Roman"/>
              <w:sz w:val="24"/>
              <w:szCs w:val="24"/>
            </w:rPr>
            <w:fldChar w:fldCharType="end"/>
          </w:r>
        </w:sdtContent>
      </w:sdt>
      <w:r w:rsidR="008A3899">
        <w:rPr>
          <w:rFonts w:ascii="Times New Roman" w:hAnsi="Times New Roman" w:cs="Times New Roman"/>
          <w:sz w:val="24"/>
          <w:szCs w:val="24"/>
        </w:rPr>
        <w:t>.</w:t>
      </w:r>
    </w:p>
    <w:p w14:paraId="0F7AD249" w14:textId="6E07A134" w:rsidR="008A3899" w:rsidRDefault="008A3899" w:rsidP="00AD477E">
      <w:pPr>
        <w:spacing w:line="360" w:lineRule="auto"/>
        <w:ind w:firstLine="708"/>
        <w:contextualSpacing/>
        <w:jc w:val="both"/>
        <w:rPr>
          <w:rFonts w:ascii="Times New Roman" w:hAnsi="Times New Roman" w:cs="Times New Roman"/>
          <w:sz w:val="24"/>
          <w:szCs w:val="24"/>
        </w:rPr>
      </w:pPr>
    </w:p>
    <w:p w14:paraId="35C02CD2" w14:textId="2884418B" w:rsidR="00EA3F30" w:rsidRDefault="00EA3F30" w:rsidP="00AD477E">
      <w:pPr>
        <w:spacing w:line="360" w:lineRule="auto"/>
        <w:ind w:firstLine="708"/>
        <w:contextualSpacing/>
        <w:jc w:val="both"/>
        <w:rPr>
          <w:rFonts w:ascii="Times New Roman" w:hAnsi="Times New Roman" w:cs="Times New Roman"/>
          <w:sz w:val="24"/>
          <w:szCs w:val="24"/>
        </w:rPr>
      </w:pPr>
    </w:p>
    <w:p w14:paraId="74D32F62" w14:textId="02DCE886" w:rsidR="00EA3F30" w:rsidRDefault="00EA3F30" w:rsidP="00AD477E">
      <w:pPr>
        <w:spacing w:line="360" w:lineRule="auto"/>
        <w:ind w:firstLine="708"/>
        <w:contextualSpacing/>
        <w:jc w:val="both"/>
        <w:rPr>
          <w:rFonts w:ascii="Times New Roman" w:hAnsi="Times New Roman" w:cs="Times New Roman"/>
          <w:sz w:val="24"/>
          <w:szCs w:val="24"/>
        </w:rPr>
      </w:pPr>
    </w:p>
    <w:p w14:paraId="6FD10729" w14:textId="02898C39" w:rsidR="00EA3F30" w:rsidRDefault="00EA3F30" w:rsidP="00AD477E">
      <w:pPr>
        <w:spacing w:line="360" w:lineRule="auto"/>
        <w:ind w:firstLine="708"/>
        <w:contextualSpacing/>
        <w:jc w:val="both"/>
        <w:rPr>
          <w:rFonts w:ascii="Times New Roman" w:hAnsi="Times New Roman" w:cs="Times New Roman"/>
          <w:sz w:val="24"/>
          <w:szCs w:val="24"/>
        </w:rPr>
      </w:pPr>
    </w:p>
    <w:p w14:paraId="71D50965" w14:textId="77777777" w:rsidR="00EA3F30" w:rsidRDefault="00EA3F30" w:rsidP="00AD477E">
      <w:pPr>
        <w:spacing w:line="360" w:lineRule="auto"/>
        <w:ind w:firstLine="708"/>
        <w:contextualSpacing/>
        <w:jc w:val="both"/>
        <w:rPr>
          <w:rFonts w:ascii="Times New Roman" w:hAnsi="Times New Roman" w:cs="Times New Roman"/>
          <w:sz w:val="24"/>
          <w:szCs w:val="24"/>
        </w:rPr>
      </w:pPr>
    </w:p>
    <w:p w14:paraId="145A56C6" w14:textId="77777777" w:rsidR="00280A91" w:rsidRPr="00E370A5" w:rsidRDefault="57D05801" w:rsidP="00B90E1C">
      <w:pPr>
        <w:pStyle w:val="Ttulo1"/>
        <w:rPr>
          <w:b/>
          <w:color w:val="auto"/>
        </w:rPr>
      </w:pPr>
      <w:bookmarkStart w:id="2" w:name="_Toc499282545"/>
      <w:r w:rsidRPr="00E370A5">
        <w:rPr>
          <w:b/>
          <w:color w:val="auto"/>
        </w:rPr>
        <w:lastRenderedPageBreak/>
        <w:t>3. ESQUEMA TEÓRICO</w:t>
      </w:r>
      <w:bookmarkEnd w:id="2"/>
    </w:p>
    <w:p w14:paraId="78D9086E" w14:textId="77777777" w:rsidR="002E00FA" w:rsidRPr="00E370A5" w:rsidRDefault="57D05801" w:rsidP="00E370A5">
      <w:pPr>
        <w:pStyle w:val="Ttulo2"/>
        <w:ind w:firstLine="708"/>
        <w:rPr>
          <w:b/>
          <w:color w:val="auto"/>
        </w:rPr>
      </w:pPr>
      <w:bookmarkStart w:id="3" w:name="_Toc499282546"/>
      <w:r w:rsidRPr="00E370A5">
        <w:rPr>
          <w:b/>
          <w:color w:val="auto"/>
        </w:rPr>
        <w:t>3.1. Evaluación.</w:t>
      </w:r>
      <w:bookmarkEnd w:id="3"/>
    </w:p>
    <w:p w14:paraId="3B796A51" w14:textId="77777777" w:rsidR="002E00FA" w:rsidRPr="00B2169E" w:rsidRDefault="002D7C21" w:rsidP="5668D3BA">
      <w:pPr>
        <w:spacing w:line="360" w:lineRule="auto"/>
        <w:contextualSpacing/>
        <w:jc w:val="both"/>
        <w:rPr>
          <w:rFonts w:ascii="Times New Roman" w:hAnsi="Times New Roman" w:cs="Times New Roman"/>
          <w:sz w:val="24"/>
          <w:szCs w:val="24"/>
        </w:rPr>
      </w:pPr>
      <w:r w:rsidRPr="00B2169E">
        <w:rPr>
          <w:rFonts w:ascii="Times New Roman" w:hAnsi="Times New Roman" w:cs="Times New Roman"/>
          <w:sz w:val="24"/>
          <w:szCs w:val="24"/>
        </w:rPr>
        <w:t xml:space="preserve">La evaluación es una </w:t>
      </w:r>
      <w:r w:rsidR="00B2169E" w:rsidRPr="00B2169E">
        <w:rPr>
          <w:rFonts w:ascii="Times New Roman" w:hAnsi="Times New Roman" w:cs="Times New Roman"/>
          <w:sz w:val="24"/>
          <w:szCs w:val="24"/>
        </w:rPr>
        <w:t>acción</w:t>
      </w:r>
      <w:r w:rsidRPr="00B2169E">
        <w:rPr>
          <w:rFonts w:ascii="Times New Roman" w:hAnsi="Times New Roman" w:cs="Times New Roman"/>
          <w:sz w:val="24"/>
          <w:szCs w:val="24"/>
        </w:rPr>
        <w:t xml:space="preserve"> que ha </w:t>
      </w:r>
      <w:r w:rsidR="00B2169E" w:rsidRPr="00B2169E">
        <w:rPr>
          <w:rFonts w:ascii="Times New Roman" w:hAnsi="Times New Roman" w:cs="Times New Roman"/>
          <w:sz w:val="24"/>
          <w:szCs w:val="24"/>
        </w:rPr>
        <w:t>prosper</w:t>
      </w:r>
      <w:r w:rsidR="00B2169E">
        <w:rPr>
          <w:rFonts w:ascii="Times New Roman" w:hAnsi="Times New Roman" w:cs="Times New Roman"/>
          <w:sz w:val="24"/>
          <w:szCs w:val="24"/>
        </w:rPr>
        <w:t>ado</w:t>
      </w:r>
      <w:r w:rsidRPr="00B2169E">
        <w:rPr>
          <w:rFonts w:ascii="Times New Roman" w:hAnsi="Times New Roman" w:cs="Times New Roman"/>
          <w:sz w:val="24"/>
          <w:szCs w:val="24"/>
        </w:rPr>
        <w:t xml:space="preserve"> en </w:t>
      </w:r>
      <w:r w:rsidR="00B2169E" w:rsidRPr="00B2169E">
        <w:rPr>
          <w:rFonts w:ascii="Times New Roman" w:hAnsi="Times New Roman" w:cs="Times New Roman"/>
          <w:sz w:val="24"/>
          <w:szCs w:val="24"/>
        </w:rPr>
        <w:t>múltiples</w:t>
      </w:r>
      <w:r w:rsidRPr="00B2169E">
        <w:rPr>
          <w:rFonts w:ascii="Times New Roman" w:hAnsi="Times New Roman" w:cs="Times New Roman"/>
          <w:sz w:val="24"/>
          <w:szCs w:val="24"/>
        </w:rPr>
        <w:t xml:space="preserve"> culturas desde hace miles de años</w:t>
      </w:r>
      <w:r w:rsidR="00B2169E">
        <w:rPr>
          <w:rFonts w:ascii="Times New Roman" w:hAnsi="Times New Roman" w:cs="Times New Roman"/>
          <w:sz w:val="24"/>
          <w:szCs w:val="24"/>
        </w:rPr>
        <w:t xml:space="preserve">, </w:t>
      </w:r>
      <w:r w:rsidR="00B2169E" w:rsidRPr="00B2169E">
        <w:rPr>
          <w:rFonts w:ascii="Times New Roman" w:hAnsi="Times New Roman" w:cs="Times New Roman"/>
          <w:sz w:val="24"/>
          <w:szCs w:val="24"/>
        </w:rPr>
        <w:t>concretamente</w:t>
      </w:r>
      <w:r w:rsidRPr="00B2169E">
        <w:rPr>
          <w:rFonts w:ascii="Times New Roman" w:hAnsi="Times New Roman" w:cs="Times New Roman"/>
          <w:sz w:val="24"/>
          <w:szCs w:val="24"/>
        </w:rPr>
        <w:t xml:space="preserve"> en el </w:t>
      </w:r>
      <w:r w:rsidR="00B2169E" w:rsidRPr="00B2169E">
        <w:rPr>
          <w:rFonts w:ascii="Times New Roman" w:hAnsi="Times New Roman" w:cs="Times New Roman"/>
          <w:sz w:val="24"/>
          <w:szCs w:val="24"/>
        </w:rPr>
        <w:t>contenido</w:t>
      </w:r>
      <w:r w:rsidRPr="00B2169E">
        <w:rPr>
          <w:rFonts w:ascii="Times New Roman" w:hAnsi="Times New Roman" w:cs="Times New Roman"/>
          <w:sz w:val="24"/>
          <w:szCs w:val="24"/>
        </w:rPr>
        <w:t xml:space="preserve"> educativo la </w:t>
      </w:r>
      <w:r w:rsidR="00B2169E" w:rsidRPr="00B2169E">
        <w:rPr>
          <w:rFonts w:ascii="Times New Roman" w:hAnsi="Times New Roman" w:cs="Times New Roman"/>
          <w:sz w:val="24"/>
          <w:szCs w:val="24"/>
        </w:rPr>
        <w:t>localizamos</w:t>
      </w:r>
      <w:r w:rsidRPr="00B2169E">
        <w:rPr>
          <w:rFonts w:ascii="Times New Roman" w:hAnsi="Times New Roman" w:cs="Times New Roman"/>
          <w:sz w:val="24"/>
          <w:szCs w:val="24"/>
        </w:rPr>
        <w:t xml:space="preserve"> en la </w:t>
      </w:r>
      <w:r w:rsidR="00B2169E" w:rsidRPr="00B2169E">
        <w:rPr>
          <w:rFonts w:ascii="Times New Roman" w:hAnsi="Times New Roman" w:cs="Times New Roman"/>
          <w:sz w:val="24"/>
          <w:szCs w:val="24"/>
        </w:rPr>
        <w:t>llamada</w:t>
      </w:r>
      <w:r w:rsidRPr="00B2169E">
        <w:rPr>
          <w:rFonts w:ascii="Times New Roman" w:hAnsi="Times New Roman" w:cs="Times New Roman"/>
          <w:sz w:val="24"/>
          <w:szCs w:val="24"/>
        </w:rPr>
        <w:t xml:space="preserve"> época antigua, cuy</w:t>
      </w:r>
      <w:r w:rsidR="00B2169E">
        <w:rPr>
          <w:rFonts w:ascii="Times New Roman" w:hAnsi="Times New Roman" w:cs="Times New Roman"/>
          <w:sz w:val="24"/>
          <w:szCs w:val="24"/>
        </w:rPr>
        <w:t>o</w:t>
      </w:r>
      <w:r w:rsidRPr="00B2169E">
        <w:rPr>
          <w:rFonts w:ascii="Times New Roman" w:hAnsi="Times New Roman" w:cs="Times New Roman"/>
          <w:sz w:val="24"/>
          <w:szCs w:val="24"/>
        </w:rPr>
        <w:t xml:space="preserve"> </w:t>
      </w:r>
      <w:r w:rsidR="00B2169E" w:rsidRPr="00B2169E">
        <w:rPr>
          <w:rFonts w:ascii="Times New Roman" w:hAnsi="Times New Roman" w:cs="Times New Roman"/>
          <w:sz w:val="24"/>
          <w:szCs w:val="24"/>
        </w:rPr>
        <w:t>distintivo</w:t>
      </w:r>
      <w:r w:rsidRPr="00B2169E">
        <w:rPr>
          <w:rFonts w:ascii="Times New Roman" w:hAnsi="Times New Roman" w:cs="Times New Roman"/>
          <w:sz w:val="24"/>
          <w:szCs w:val="24"/>
        </w:rPr>
        <w:t xml:space="preserve"> fue </w:t>
      </w:r>
      <w:r w:rsidR="00B2169E">
        <w:rPr>
          <w:rFonts w:ascii="Times New Roman" w:hAnsi="Times New Roman" w:cs="Times New Roman"/>
          <w:sz w:val="24"/>
          <w:szCs w:val="24"/>
        </w:rPr>
        <w:t>el</w:t>
      </w:r>
      <w:r w:rsidRPr="00B2169E">
        <w:rPr>
          <w:rFonts w:ascii="Times New Roman" w:hAnsi="Times New Roman" w:cs="Times New Roman"/>
          <w:sz w:val="24"/>
          <w:szCs w:val="24"/>
        </w:rPr>
        <w:t xml:space="preserve"> </w:t>
      </w:r>
      <w:r w:rsidR="00B2169E" w:rsidRPr="00B2169E">
        <w:rPr>
          <w:rFonts w:ascii="Times New Roman" w:hAnsi="Times New Roman" w:cs="Times New Roman"/>
          <w:sz w:val="24"/>
          <w:szCs w:val="24"/>
        </w:rPr>
        <w:t>uso</w:t>
      </w:r>
      <w:r w:rsidRPr="00B2169E">
        <w:rPr>
          <w:rFonts w:ascii="Times New Roman" w:hAnsi="Times New Roman" w:cs="Times New Roman"/>
          <w:sz w:val="24"/>
          <w:szCs w:val="24"/>
        </w:rPr>
        <w:t xml:space="preserve"> de procedimientos instructivos basados en referentes que tenían la intención de evaluar la capacidad de las personas. Abbagnano (1992) cita algunos de los procedimientos que fueron usados en China entre el tercer y segundo milenios antes de Cristo, aproximadamente, para seleccionar funcionarios, porque la necesidad de una administración equitativa requería deberes puntuales y estrictos “…con el tiempo acabó por desarrollarse un complicado sistema de exámenes estatales que era la única puerta de acceso a los diversos grados de la administración pública y a los cuales teóricamente todos podían presentarse…” pero pocos tenían la preparación de la clase acomodada para poder desarrollar el examen.</w:t>
      </w:r>
      <w:r w:rsidR="00B2169E" w:rsidRPr="00B2169E">
        <w:rPr>
          <w:rFonts w:ascii="Times New Roman" w:hAnsi="Times New Roman" w:cs="Times New Roman"/>
          <w:sz w:val="24"/>
          <w:szCs w:val="24"/>
        </w:rPr>
        <w:t xml:space="preserve"> Con la fundación de las universidades en la Edad Media, se evaluaba a los estudiantes durante su preparación mediante el registro de las reacciones que tenía el auditorio cuando el alumno leía algún documento religioso, lo que permitía al examinador formarse un juicio sobre el cumplimiento del candidato y sobre sus capacidades, comunicándolo inmediatamente a la facultad, convirtiéndose así en un elemento más de juicio para la evaluación del estudiante</w:t>
      </w:r>
      <w:r w:rsidR="00B2169E">
        <w:rPr>
          <w:rFonts w:ascii="Times New Roman" w:hAnsi="Times New Roman" w:cs="Times New Roman"/>
          <w:sz w:val="24"/>
          <w:szCs w:val="24"/>
        </w:rPr>
        <w:t xml:space="preserve"> </w:t>
      </w:r>
      <w:sdt>
        <w:sdtPr>
          <w:rPr>
            <w:rFonts w:ascii="Times New Roman" w:hAnsi="Times New Roman" w:cs="Times New Roman"/>
            <w:sz w:val="24"/>
            <w:szCs w:val="24"/>
          </w:rPr>
          <w:id w:val="-2110569770"/>
          <w:citation/>
        </w:sdtPr>
        <w:sdtEndPr/>
        <w:sdtContent>
          <w:r w:rsidR="00B2169E">
            <w:rPr>
              <w:rFonts w:ascii="Times New Roman" w:hAnsi="Times New Roman" w:cs="Times New Roman"/>
              <w:sz w:val="24"/>
              <w:szCs w:val="24"/>
            </w:rPr>
            <w:fldChar w:fldCharType="begin"/>
          </w:r>
          <w:r w:rsidR="00B2169E">
            <w:rPr>
              <w:rFonts w:ascii="Times New Roman" w:hAnsi="Times New Roman" w:cs="Times New Roman"/>
              <w:sz w:val="24"/>
              <w:szCs w:val="24"/>
            </w:rPr>
            <w:instrText xml:space="preserve"> CITATION Par14 \l 2058 </w:instrText>
          </w:r>
          <w:r w:rsidR="00B2169E">
            <w:rPr>
              <w:rFonts w:ascii="Times New Roman" w:hAnsi="Times New Roman" w:cs="Times New Roman"/>
              <w:sz w:val="24"/>
              <w:szCs w:val="24"/>
            </w:rPr>
            <w:fldChar w:fldCharType="separate"/>
          </w:r>
          <w:r w:rsidR="00B2169E" w:rsidRPr="00B2169E">
            <w:rPr>
              <w:rFonts w:ascii="Times New Roman" w:hAnsi="Times New Roman" w:cs="Times New Roman"/>
              <w:noProof/>
              <w:sz w:val="24"/>
              <w:szCs w:val="24"/>
            </w:rPr>
            <w:t>(Pardo, 2014)</w:t>
          </w:r>
          <w:r w:rsidR="00B2169E">
            <w:rPr>
              <w:rFonts w:ascii="Times New Roman" w:hAnsi="Times New Roman" w:cs="Times New Roman"/>
              <w:sz w:val="24"/>
              <w:szCs w:val="24"/>
            </w:rPr>
            <w:fldChar w:fldCharType="end"/>
          </w:r>
        </w:sdtContent>
      </w:sdt>
      <w:r w:rsidR="00B2169E" w:rsidRPr="00B2169E">
        <w:rPr>
          <w:rFonts w:ascii="Times New Roman" w:hAnsi="Times New Roman" w:cs="Times New Roman"/>
          <w:sz w:val="24"/>
          <w:szCs w:val="24"/>
        </w:rPr>
        <w:t>.</w:t>
      </w:r>
    </w:p>
    <w:p w14:paraId="6482D442" w14:textId="77777777" w:rsidR="007832BC" w:rsidRDefault="00B2169E" w:rsidP="00AF2B0B">
      <w:pPr>
        <w:spacing w:line="360" w:lineRule="auto"/>
        <w:contextualSpacing/>
        <w:jc w:val="both"/>
        <w:rPr>
          <w:rFonts w:ascii="Times New Roman" w:hAnsi="Times New Roman" w:cs="Times New Roman"/>
          <w:b/>
          <w:sz w:val="24"/>
          <w:szCs w:val="24"/>
        </w:rPr>
      </w:pPr>
      <w:r w:rsidRPr="00B2169E">
        <w:rPr>
          <w:rFonts w:ascii="Times New Roman" w:hAnsi="Times New Roman" w:cs="Times New Roman"/>
          <w:sz w:val="24"/>
          <w:szCs w:val="24"/>
        </w:rPr>
        <w:tab/>
      </w:r>
    </w:p>
    <w:p w14:paraId="77AFD3B4" w14:textId="77777777" w:rsidR="007832BC" w:rsidRPr="00E370A5" w:rsidRDefault="57D05801" w:rsidP="00E370A5">
      <w:pPr>
        <w:pStyle w:val="Ttulo2"/>
        <w:ind w:firstLine="708"/>
        <w:rPr>
          <w:b/>
          <w:color w:val="auto"/>
        </w:rPr>
      </w:pPr>
      <w:bookmarkStart w:id="4" w:name="_Toc499282547"/>
      <w:r w:rsidRPr="00E370A5">
        <w:rPr>
          <w:b/>
          <w:color w:val="auto"/>
        </w:rPr>
        <w:t>3.2. Evaluación diagnóstica de estilos de aprendizaje.</w:t>
      </w:r>
      <w:bookmarkEnd w:id="4"/>
    </w:p>
    <w:p w14:paraId="2AE661C7" w14:textId="77777777" w:rsidR="001D66D0" w:rsidRPr="007832BC" w:rsidRDefault="00E9793A" w:rsidP="57D05801">
      <w:pPr>
        <w:spacing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La evaluación diagnóstica</w:t>
      </w:r>
      <w:r w:rsidR="007832BC" w:rsidRPr="001D66D0">
        <w:rPr>
          <w:rFonts w:ascii="Times New Roman" w:hAnsi="Times New Roman" w:cs="Times New Roman"/>
          <w:sz w:val="24"/>
          <w:szCs w:val="24"/>
        </w:rPr>
        <w:t xml:space="preserve"> de los estilos de aprendizaje puede servir como base para orientar principalmente el saber cómo</w:t>
      </w:r>
      <w:r>
        <w:rPr>
          <w:rFonts w:ascii="Times New Roman" w:hAnsi="Times New Roman" w:cs="Times New Roman"/>
          <w:sz w:val="24"/>
          <w:szCs w:val="24"/>
        </w:rPr>
        <w:t xml:space="preserve"> e</w:t>
      </w:r>
      <w:r w:rsidR="007832BC" w:rsidRPr="001D66D0">
        <w:rPr>
          <w:rFonts w:ascii="Times New Roman" w:hAnsi="Times New Roman" w:cs="Times New Roman"/>
          <w:sz w:val="24"/>
          <w:szCs w:val="24"/>
        </w:rPr>
        <w:t xml:space="preserve">l conocimiento de estas habilidades nos otorga herramientas para personalizar el aprendizaje, </w:t>
      </w:r>
      <w:r w:rsidR="00F14922">
        <w:rPr>
          <w:rFonts w:ascii="Times New Roman" w:hAnsi="Times New Roman" w:cs="Times New Roman"/>
          <w:sz w:val="24"/>
          <w:szCs w:val="24"/>
        </w:rPr>
        <w:t xml:space="preserve">es decir </w:t>
      </w:r>
      <w:r w:rsidR="007832BC" w:rsidRPr="001D66D0">
        <w:rPr>
          <w:rFonts w:ascii="Times New Roman" w:hAnsi="Times New Roman" w:cs="Times New Roman"/>
          <w:sz w:val="24"/>
          <w:szCs w:val="24"/>
        </w:rPr>
        <w:t>enseñar a aprender a aprender, estos es posibilitar el conocimiento y destreza necesarios para aprender con efectividad en cualquier situación en que uno se encuentre</w:t>
      </w:r>
      <w:r w:rsidR="00F14922">
        <w:rPr>
          <w:rFonts w:ascii="Times New Roman" w:hAnsi="Times New Roman" w:cs="Times New Roman"/>
          <w:sz w:val="24"/>
          <w:szCs w:val="24"/>
        </w:rPr>
        <w:t>, de la misma forma,</w:t>
      </w:r>
      <w:r w:rsidR="007832BC" w:rsidRPr="001D66D0">
        <w:rPr>
          <w:rFonts w:ascii="Times New Roman" w:hAnsi="Times New Roman" w:cs="Times New Roman"/>
          <w:sz w:val="24"/>
          <w:szCs w:val="24"/>
        </w:rPr>
        <w:t xml:space="preserve"> esto incluye a las nuevas tecnologías aplicadas en el proceso de enseñanza aprendizaje, puesto que este tipo de herramientas pueden incrementar notablemente la participación y la interacción de los alumnos al involucrarlos en situaciones de aprendizaje.</w:t>
      </w:r>
      <w:r w:rsidR="00AF2B0B" w:rsidRPr="001D66D0">
        <w:rPr>
          <w:rFonts w:ascii="Times New Roman" w:hAnsi="Times New Roman" w:cs="Times New Roman"/>
          <w:sz w:val="24"/>
          <w:szCs w:val="24"/>
        </w:rPr>
        <w:t xml:space="preserve"> El análisis de los estilos de aprendizaje ofrece indicadores, que ayudan a interpretar las interacciones de la persona con la realidad. El concepto que los distintos autores tienen sobre estilos de aprendizaje no es común a todos y es definido de variadas formas.</w:t>
      </w:r>
      <w:r w:rsidR="001D66D0">
        <w:tab/>
      </w:r>
    </w:p>
    <w:p w14:paraId="5F333FF9" w14:textId="77777777" w:rsidR="008A3899" w:rsidRPr="00E370A5" w:rsidRDefault="57D05801" w:rsidP="00E370A5">
      <w:pPr>
        <w:pStyle w:val="Ttulo2"/>
        <w:ind w:firstLine="708"/>
        <w:rPr>
          <w:b/>
          <w:color w:val="auto"/>
        </w:rPr>
      </w:pPr>
      <w:bookmarkStart w:id="5" w:name="_Toc499282548"/>
      <w:r w:rsidRPr="00E370A5">
        <w:rPr>
          <w:b/>
          <w:color w:val="auto"/>
        </w:rPr>
        <w:lastRenderedPageBreak/>
        <w:t>3.3. Estilos de aprendizaje.</w:t>
      </w:r>
      <w:bookmarkEnd w:id="5"/>
    </w:p>
    <w:p w14:paraId="1D18B81A" w14:textId="77777777" w:rsidR="001D66D0" w:rsidRPr="001D66D0" w:rsidRDefault="57D05801" w:rsidP="57D05801">
      <w:pPr>
        <w:spacing w:line="360" w:lineRule="auto"/>
        <w:contextualSpacing/>
        <w:jc w:val="both"/>
        <w:rPr>
          <w:rFonts w:ascii="Times New Roman" w:hAnsi="Times New Roman" w:cs="Times New Roman"/>
          <w:sz w:val="24"/>
          <w:szCs w:val="24"/>
        </w:rPr>
      </w:pPr>
      <w:r w:rsidRPr="57D05801">
        <w:rPr>
          <w:rFonts w:ascii="Times New Roman" w:hAnsi="Times New Roman" w:cs="Times New Roman"/>
          <w:sz w:val="24"/>
          <w:szCs w:val="24"/>
        </w:rPr>
        <w:t>El estilo de aprendizaje consiste en definitiva en cómo nuestra mente procesa la información, cómo es influida por las percepciones de cada individuo, con el fin de alcanzar aprendizajes eficaces y significativos. Por ejemplo, cuando se aprende un nuevo concepto, algunos estudiantes se centran en los detalles, otros en los aspectos lógicos, otros prefieren hacerlo leyendo o llevándolos a la práctica a través de actividades. Por ello es necesario planificar actividades ajustadas a los estilos de aprendizaje de los participantes de manera que sean más receptivos cuando perciban que los objetivos del programa de formación responden a sus necesidades y expectativas.</w:t>
      </w:r>
    </w:p>
    <w:p w14:paraId="64F289F7" w14:textId="77777777" w:rsidR="001D66D0" w:rsidRPr="001D66D0" w:rsidRDefault="001D66D0" w:rsidP="5668D3BA">
      <w:pPr>
        <w:spacing w:line="360" w:lineRule="auto"/>
        <w:contextualSpacing/>
        <w:jc w:val="both"/>
        <w:rPr>
          <w:rFonts w:ascii="Times New Roman" w:hAnsi="Times New Roman" w:cs="Times New Roman"/>
          <w:sz w:val="24"/>
          <w:szCs w:val="24"/>
        </w:rPr>
      </w:pPr>
      <w:r w:rsidRPr="001D66D0">
        <w:rPr>
          <w:rFonts w:ascii="Times New Roman" w:hAnsi="Times New Roman" w:cs="Times New Roman"/>
          <w:sz w:val="24"/>
          <w:szCs w:val="24"/>
        </w:rPr>
        <w:tab/>
        <w:t>Es importante establecer que los estilos de aprendizaje no son estables, es decir, pueden sufrir modificaciones a lo largo del tiempo. En efecto, a medida que avanzan en su proceso de aprendizaje los estudiantes van descubriendo cuál es su mejor forma de aprender, dependiendo de condiciones tales como las circunstancias, contextos o tiempos de aprendizaje. Los alumnos aprenden con más efectividad cuando se les enseña con sus estilos de aprendizaje predominante. El modelo de estilos de aprendizaje propuesto por Kolb trata de explicar cómo aprendemos, es decir, cómo asimilamos la información, solucionamos problemas y tomamos decisiones. Este modelo se inspira en diversas teorías psicológicas a saber de Lewin, en el papel destacado del medio ambiente en el aprendizaje, de Dewey, al concebir al aprendizaje como un proceso dialéctico que integra experiencia y conceptos, observación y acción, de Piaget, al asumir la descripción de las etapas del desarrollo cognitivo y el papel de la adaptación, de Bruner, al retomar los conceptos de logro, retención y transformación de la información</w:t>
      </w:r>
      <w:r>
        <w:rPr>
          <w:rFonts w:ascii="Times New Roman" w:hAnsi="Times New Roman" w:cs="Times New Roman"/>
          <w:sz w:val="24"/>
          <w:szCs w:val="24"/>
        </w:rPr>
        <w:t xml:space="preserve"> </w:t>
      </w:r>
      <w:sdt>
        <w:sdtPr>
          <w:rPr>
            <w:rFonts w:ascii="Times New Roman" w:hAnsi="Times New Roman" w:cs="Times New Roman"/>
            <w:sz w:val="24"/>
            <w:szCs w:val="24"/>
          </w:rPr>
          <w:id w:val="-11771904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Leg08 \l 2058 </w:instrText>
          </w:r>
          <w:r>
            <w:rPr>
              <w:rFonts w:ascii="Times New Roman" w:hAnsi="Times New Roman" w:cs="Times New Roman"/>
              <w:sz w:val="24"/>
              <w:szCs w:val="24"/>
            </w:rPr>
            <w:fldChar w:fldCharType="separate"/>
          </w:r>
          <w:r w:rsidRPr="001D66D0">
            <w:rPr>
              <w:rFonts w:ascii="Times New Roman" w:hAnsi="Times New Roman" w:cs="Times New Roman"/>
              <w:noProof/>
              <w:sz w:val="24"/>
              <w:szCs w:val="24"/>
            </w:rPr>
            <w:t>(Legorreta, 2008)</w:t>
          </w:r>
          <w:r>
            <w:rPr>
              <w:rFonts w:ascii="Times New Roman" w:hAnsi="Times New Roman" w:cs="Times New Roman"/>
              <w:sz w:val="24"/>
              <w:szCs w:val="24"/>
            </w:rPr>
            <w:fldChar w:fldCharType="end"/>
          </w:r>
        </w:sdtContent>
      </w:sdt>
      <w:r w:rsidRPr="001D66D0">
        <w:rPr>
          <w:rFonts w:ascii="Times New Roman" w:hAnsi="Times New Roman" w:cs="Times New Roman"/>
          <w:sz w:val="24"/>
          <w:szCs w:val="24"/>
        </w:rPr>
        <w:t>.</w:t>
      </w:r>
    </w:p>
    <w:p w14:paraId="23AE32F4" w14:textId="77777777" w:rsidR="00B35596" w:rsidRDefault="001D66D0" w:rsidP="5668D3BA">
      <w:pPr>
        <w:spacing w:line="360" w:lineRule="auto"/>
        <w:contextualSpacing/>
        <w:jc w:val="both"/>
        <w:rPr>
          <w:rFonts w:ascii="Times New Roman" w:hAnsi="Times New Roman" w:cs="Times New Roman"/>
          <w:sz w:val="24"/>
          <w:szCs w:val="24"/>
        </w:rPr>
      </w:pPr>
      <w:r w:rsidRPr="001D66D0">
        <w:rPr>
          <w:rFonts w:ascii="Times New Roman" w:hAnsi="Times New Roman" w:cs="Times New Roman"/>
          <w:sz w:val="24"/>
          <w:szCs w:val="24"/>
        </w:rPr>
        <w:tab/>
        <w:t>Existen dos dimensiones principales en el proceso de aprendizaje</w:t>
      </w:r>
      <w:r w:rsidR="00CE55F8">
        <w:rPr>
          <w:rFonts w:ascii="Times New Roman" w:hAnsi="Times New Roman" w:cs="Times New Roman"/>
          <w:sz w:val="24"/>
          <w:szCs w:val="24"/>
        </w:rPr>
        <w:t>,</w:t>
      </w:r>
      <w:r w:rsidRPr="001D66D0">
        <w:rPr>
          <w:rFonts w:ascii="Times New Roman" w:hAnsi="Times New Roman" w:cs="Times New Roman"/>
          <w:sz w:val="24"/>
          <w:szCs w:val="24"/>
        </w:rPr>
        <w:t xml:space="preserve"> el primero es cómo percibimos la nueva información o experiencia y el segundo es cómo procesamos lo que percibimos.</w:t>
      </w:r>
      <w:r>
        <w:rPr>
          <w:rFonts w:ascii="Times New Roman" w:hAnsi="Times New Roman" w:cs="Times New Roman"/>
          <w:sz w:val="24"/>
          <w:szCs w:val="24"/>
        </w:rPr>
        <w:t xml:space="preserve"> </w:t>
      </w:r>
      <w:r w:rsidRPr="001D66D0">
        <w:rPr>
          <w:rFonts w:ascii="Times New Roman" w:hAnsi="Times New Roman" w:cs="Times New Roman"/>
          <w:sz w:val="24"/>
          <w:szCs w:val="24"/>
        </w:rPr>
        <w:t>La primera constituye, según Kolb, la dimensión Abstracta-Concreta. Ante situaciones nuevas, la información puede percibirse por dos vías opuestas</w:t>
      </w:r>
      <w:r w:rsidR="00CE55F8">
        <w:rPr>
          <w:rFonts w:ascii="Times New Roman" w:hAnsi="Times New Roman" w:cs="Times New Roman"/>
          <w:sz w:val="24"/>
          <w:szCs w:val="24"/>
        </w:rPr>
        <w:t xml:space="preserve">, </w:t>
      </w:r>
      <w:r w:rsidRPr="001D66D0">
        <w:rPr>
          <w:rFonts w:ascii="Times New Roman" w:hAnsi="Times New Roman" w:cs="Times New Roman"/>
          <w:sz w:val="24"/>
          <w:szCs w:val="24"/>
        </w:rPr>
        <w:t>una es a través de los sentidos, sumergiéndose en la realidad concreta y apoyándose más en la intuición que en el análisis de la situación</w:t>
      </w:r>
      <w:r w:rsidR="00CE55F8">
        <w:rPr>
          <w:rFonts w:ascii="Times New Roman" w:hAnsi="Times New Roman" w:cs="Times New Roman"/>
          <w:sz w:val="24"/>
          <w:szCs w:val="24"/>
        </w:rPr>
        <w:t>. L</w:t>
      </w:r>
      <w:r w:rsidRPr="001D66D0">
        <w:rPr>
          <w:rFonts w:ascii="Times New Roman" w:hAnsi="Times New Roman" w:cs="Times New Roman"/>
          <w:sz w:val="24"/>
          <w:szCs w:val="24"/>
        </w:rPr>
        <w:t>a otra es a través de representaciones simbólicas y recurriendo a la interpretación conceptual</w:t>
      </w:r>
      <w:r w:rsidR="00CE55F8">
        <w:rPr>
          <w:rFonts w:ascii="Times New Roman" w:hAnsi="Times New Roman" w:cs="Times New Roman"/>
          <w:sz w:val="24"/>
          <w:szCs w:val="24"/>
        </w:rPr>
        <w:t>, l</w:t>
      </w:r>
      <w:r w:rsidRPr="001D66D0">
        <w:rPr>
          <w:rFonts w:ascii="Times New Roman" w:hAnsi="Times New Roman" w:cs="Times New Roman"/>
          <w:sz w:val="24"/>
          <w:szCs w:val="24"/>
        </w:rPr>
        <w:t xml:space="preserve">as personas que prefieren sentir lo que hacen tienden hacia la Experiencia Concreta (EC), mientras que las que prefieren pensar, analizar o planificar, en lugar de dejarse llevar por la intuición, tienden hacia la Conceptualización Abstracta (CA). </w:t>
      </w:r>
      <w:r w:rsidRPr="001D66D0">
        <w:rPr>
          <w:rFonts w:ascii="Times New Roman" w:hAnsi="Times New Roman" w:cs="Times New Roman"/>
          <w:sz w:val="24"/>
          <w:szCs w:val="24"/>
        </w:rPr>
        <w:lastRenderedPageBreak/>
        <w:t>La dimensión Activo-Reflexiva explica cómo se procesa la información, la experiencia que observamos y su incorporación. Quienes se involucran actuando están a favor de la Experimentación Activa (EA), mientras que quienes observan son más proclives a la Observación Reflexiva (OR)</w:t>
      </w:r>
      <w:r w:rsidR="00B35596">
        <w:rPr>
          <w:rFonts w:ascii="Times New Roman" w:hAnsi="Times New Roman" w:cs="Times New Roman"/>
          <w:sz w:val="24"/>
          <w:szCs w:val="24"/>
        </w:rPr>
        <w:t xml:space="preserve"> </w:t>
      </w:r>
      <w:r w:rsidR="00B35596" w:rsidRPr="00B35596">
        <w:rPr>
          <w:rFonts w:ascii="Times New Roman" w:hAnsi="Times New Roman" w:cs="Times New Roman"/>
          <w:sz w:val="24"/>
          <w:szCs w:val="24"/>
        </w:rPr>
        <w:t>(Legorreta, 2008)</w:t>
      </w:r>
      <w:r w:rsidR="00B35596">
        <w:rPr>
          <w:rFonts w:ascii="Times New Roman" w:hAnsi="Times New Roman" w:cs="Times New Roman"/>
          <w:sz w:val="24"/>
          <w:szCs w:val="24"/>
        </w:rPr>
        <w:t xml:space="preserve">. </w:t>
      </w:r>
      <w:proofErr w:type="spellStart"/>
      <w:r w:rsidR="00B35596" w:rsidRPr="00B35596">
        <w:rPr>
          <w:rFonts w:ascii="Times New Roman" w:hAnsi="Times New Roman" w:cs="Times New Roman"/>
          <w:sz w:val="24"/>
          <w:szCs w:val="24"/>
        </w:rPr>
        <w:t>Honey</w:t>
      </w:r>
      <w:proofErr w:type="spellEnd"/>
      <w:r w:rsidR="00B35596" w:rsidRPr="00B35596">
        <w:rPr>
          <w:rFonts w:ascii="Times New Roman" w:hAnsi="Times New Roman" w:cs="Times New Roman"/>
          <w:sz w:val="24"/>
          <w:szCs w:val="24"/>
        </w:rPr>
        <w:t xml:space="preserve"> y Mumford (1986) clasifican los estilos de aprendizaje en cuatro tipos: </w:t>
      </w:r>
    </w:p>
    <w:p w14:paraId="1748486D" w14:textId="77777777" w:rsidR="00B35596" w:rsidRDefault="57D05801" w:rsidP="57D05801">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1. Activo: las personas que tienen predominancia en este estilo se implican totalmente y sin prejuicios en las experiencias. Son de mente abierta y acometen con entusiasmo tareas nuevas. Se aburren con los plazos largos, eligen actividades cortas donde los resultados pueden apreciarse rápido. Prefieren dialogar, les gusta dirigir debates o realizar presentaciones. La pregunta detonadora del aprendizaje para ellos es el ¿cómo? </w:t>
      </w:r>
    </w:p>
    <w:p w14:paraId="1983AB5F" w14:textId="77777777" w:rsidR="00B35596" w:rsidRDefault="57D05801" w:rsidP="57D05801">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2. Reflexivo: a las personas reflexivas les gusta considerar experiencias y observarlas desde diferentes perspectivas. Reúnen datos, analizándolos con detenimiento antes de llegar a alguna conclusión. Prefieren observar la actuación o escuchar a los demás y no intervienen hasta que se han familiarizado con la situación. La pregunta detonadora del aprendizaje para ellos es el ¿por qué? </w:t>
      </w:r>
    </w:p>
    <w:p w14:paraId="5A5EBF4F" w14:textId="77777777" w:rsidR="00B35596" w:rsidRDefault="57D05801" w:rsidP="57D05801">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3. Teórico: las personas que son teóricas enfocan los problemas por etapas lógicas. Tienden a ser perfeccionistas. Integran los hechos en teorías coherentes. Son profundos a la hora de establecer teorías, principios y modelos. Les gusta analizar y sintetizar. Buscan la racionalidad y la objetividad, les disgusta lo subjetivo o ambiguo. Para ellos es indispensable la lógica de los eventos. La pregunta detonadora del aprendizaje para ellos es el ¿qué? </w:t>
      </w:r>
    </w:p>
    <w:p w14:paraId="25E42B74" w14:textId="77777777" w:rsidR="00B35596" w:rsidRDefault="57D05801" w:rsidP="57D05801">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t>4. Pragmático: las personas pragmáticas buscan la aplicación práctica de las ideas y aprovechan la primera oportunidad para experimentarlas. Tienden a ser impacientes cuando hay personas que teorizan. Buscan una mejor manera para hacer las cosas, toman decisiones de forma rápida y les gusta resolver problemas. Muestran poco interés por los conocimientos que no les ayudan en sus necesidades inmediatas. La pregunta detonadora del aprendizaje para ellos es el ¿qué pasaría sí?</w:t>
      </w:r>
    </w:p>
    <w:p w14:paraId="69FE57F3" w14:textId="77777777" w:rsidR="00B35596" w:rsidRDefault="00B35596" w:rsidP="57D05801">
      <w:pPr>
        <w:spacing w:line="360" w:lineRule="auto"/>
        <w:contextualSpacing/>
        <w:jc w:val="both"/>
        <w:rPr>
          <w:rFonts w:ascii="Times New Roman" w:hAnsi="Times New Roman" w:cs="Times New Roman"/>
          <w:sz w:val="24"/>
          <w:szCs w:val="24"/>
        </w:rPr>
      </w:pPr>
      <w:r w:rsidRPr="00D254FB">
        <w:rPr>
          <w:rFonts w:ascii="Times New Roman" w:hAnsi="Times New Roman" w:cs="Times New Roman"/>
          <w:sz w:val="24"/>
          <w:szCs w:val="24"/>
        </w:rPr>
        <w:t xml:space="preserve">Los modelos existentes sobre estilos de aprendizaje ofrecen un marco conceptual para entender los comportamientos observados en el aula, los cuales brindan una explicación sobre la relación de esos comportamientos con la forma en que están aprendiendo los alumnos y el tipo de estrategias de enseñanza que pueden resultar más eficaces en un momento determinado, ya sea por el contendido temático en sí, o bien por las diversas interacciones </w:t>
      </w:r>
      <w:r w:rsidRPr="00D254FB">
        <w:rPr>
          <w:rFonts w:ascii="Times New Roman" w:hAnsi="Times New Roman" w:cs="Times New Roman"/>
          <w:sz w:val="24"/>
          <w:szCs w:val="24"/>
        </w:rPr>
        <w:lastRenderedPageBreak/>
        <w:t>sociales qu</w:t>
      </w:r>
      <w:r w:rsidR="00D254FB">
        <w:rPr>
          <w:rFonts w:ascii="Times New Roman" w:hAnsi="Times New Roman" w:cs="Times New Roman"/>
          <w:sz w:val="24"/>
          <w:szCs w:val="24"/>
        </w:rPr>
        <w:t>e se desarrollan en el aula. Asi</w:t>
      </w:r>
      <w:r w:rsidRPr="00D254FB">
        <w:rPr>
          <w:rFonts w:ascii="Times New Roman" w:hAnsi="Times New Roman" w:cs="Times New Roman"/>
          <w:sz w:val="24"/>
          <w:szCs w:val="24"/>
        </w:rPr>
        <w:t>mismo, son útiles para que los alumnos comprendan cuáles son las mejores estrategias de aprendizaje que les conviene seguir para que su rendimiento sea óptimo</w:t>
      </w:r>
      <w:r w:rsidR="00D254FB">
        <w:rPr>
          <w:rFonts w:ascii="Times New Roman" w:hAnsi="Times New Roman" w:cs="Times New Roman"/>
          <w:sz w:val="24"/>
          <w:szCs w:val="24"/>
        </w:rPr>
        <w:t xml:space="preserve"> </w:t>
      </w:r>
      <w:sdt>
        <w:sdtPr>
          <w:rPr>
            <w:rFonts w:ascii="Times New Roman" w:hAnsi="Times New Roman" w:cs="Times New Roman"/>
            <w:sz w:val="24"/>
            <w:szCs w:val="24"/>
          </w:rPr>
          <w:id w:val="-1150366401"/>
          <w:citation/>
        </w:sdtPr>
        <w:sdtEndPr/>
        <w:sdtContent>
          <w:r w:rsidR="00D254FB">
            <w:rPr>
              <w:rFonts w:ascii="Times New Roman" w:hAnsi="Times New Roman" w:cs="Times New Roman"/>
              <w:sz w:val="24"/>
              <w:szCs w:val="24"/>
            </w:rPr>
            <w:fldChar w:fldCharType="begin"/>
          </w:r>
          <w:r w:rsidR="00D254FB">
            <w:rPr>
              <w:rFonts w:ascii="Times New Roman" w:hAnsi="Times New Roman" w:cs="Times New Roman"/>
              <w:sz w:val="24"/>
              <w:szCs w:val="24"/>
            </w:rPr>
            <w:instrText xml:space="preserve"> CITATION Ara09 \l 2058 </w:instrText>
          </w:r>
          <w:r w:rsidR="00D254FB">
            <w:rPr>
              <w:rFonts w:ascii="Times New Roman" w:hAnsi="Times New Roman" w:cs="Times New Roman"/>
              <w:sz w:val="24"/>
              <w:szCs w:val="24"/>
            </w:rPr>
            <w:fldChar w:fldCharType="separate"/>
          </w:r>
          <w:r w:rsidR="00D254FB" w:rsidRPr="00D254FB">
            <w:rPr>
              <w:rFonts w:ascii="Times New Roman" w:hAnsi="Times New Roman" w:cs="Times New Roman"/>
              <w:noProof/>
              <w:sz w:val="24"/>
              <w:szCs w:val="24"/>
            </w:rPr>
            <w:t>(Aragón García, 2009)</w:t>
          </w:r>
          <w:r w:rsidR="00D254FB">
            <w:rPr>
              <w:rFonts w:ascii="Times New Roman" w:hAnsi="Times New Roman" w:cs="Times New Roman"/>
              <w:sz w:val="24"/>
              <w:szCs w:val="24"/>
            </w:rPr>
            <w:fldChar w:fldCharType="end"/>
          </w:r>
        </w:sdtContent>
      </w:sdt>
      <w:r w:rsidRPr="00D254FB">
        <w:rPr>
          <w:rFonts w:ascii="Times New Roman" w:hAnsi="Times New Roman" w:cs="Times New Roman"/>
          <w:sz w:val="24"/>
          <w:szCs w:val="24"/>
        </w:rPr>
        <w:t>.</w:t>
      </w:r>
    </w:p>
    <w:p w14:paraId="128FA32E" w14:textId="77777777" w:rsidR="0052064B" w:rsidRDefault="0052064B" w:rsidP="00D254FB">
      <w:pPr>
        <w:spacing w:line="360" w:lineRule="auto"/>
        <w:contextualSpacing/>
        <w:jc w:val="both"/>
        <w:rPr>
          <w:rFonts w:ascii="Times New Roman" w:hAnsi="Times New Roman" w:cs="Times New Roman"/>
          <w:sz w:val="24"/>
          <w:szCs w:val="24"/>
        </w:rPr>
      </w:pPr>
    </w:p>
    <w:p w14:paraId="21718E27" w14:textId="77777777" w:rsidR="0052064B" w:rsidRPr="00E370A5" w:rsidRDefault="57D05801" w:rsidP="00B90E1C">
      <w:pPr>
        <w:pStyle w:val="Ttulo1"/>
        <w:rPr>
          <w:b/>
          <w:color w:val="auto"/>
          <w:sz w:val="24"/>
          <w:szCs w:val="24"/>
        </w:rPr>
      </w:pPr>
      <w:bookmarkStart w:id="6" w:name="_Toc499282549"/>
      <w:r w:rsidRPr="00E370A5">
        <w:rPr>
          <w:b/>
          <w:color w:val="auto"/>
        </w:rPr>
        <w:t>4. ESQUEMA PROBLEMÁTICO</w:t>
      </w:r>
      <w:bookmarkEnd w:id="6"/>
    </w:p>
    <w:p w14:paraId="78D380F9" w14:textId="65327C42" w:rsidR="002E1CA3" w:rsidRPr="002E1CA3" w:rsidRDefault="57D05801" w:rsidP="57D05801">
      <w:pPr>
        <w:spacing w:line="360" w:lineRule="auto"/>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Para todos los profesionales de la educación supone un problema contemplar los altísimos índices de fracaso escolar pues en muchas ocasiones la falla está en una carencia de hábitos y técnicas de estudio. Este interés se ha formado por que se ha considerado que no hay un diagnóstico previo sobre estilos de aprendizaje en estudiantes en las instituciones educativas y las evidencias muestran que la mayor parte de los profesores elaboran una planeación didáctica de forma empírica a la hora de establecer en la misma, las estrategias de enseñanza que se utilizarán a lo largo del curso. </w:t>
      </w:r>
    </w:p>
    <w:p w14:paraId="23B9776A" w14:textId="77777777" w:rsidR="002E1CA3" w:rsidRPr="002E1CA3" w:rsidRDefault="57D05801" w:rsidP="57D05801">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Dentro del interés por la investigación sobre los estilos de aprendizaje de los alumnos, uno de los aspectos más importantes a tratar, es la utilización de estrategias de enseñanza, por parte del profesor, acordes a las tendencias que muestre el grupo, todo esto con base al diagnóstico previo de la evaluación de los estilos de aprendizaje predominantes en el grupo valorado. También es notable la deserción escolar y universitaria cuando el alumno ve que no es capaz de seguir estudiando, ya sea porque el trabajo es demasiado y no sabe cómo explotar sus habilidades de estudio o porque su rendimiento académico es insuficiente provocando desánimo a la hora de estudiar. Los cuestionamientos en el campo del aprendizaje han permitido que se realicen investigaciones en las cuales se ha estudiado asuntos como fracaso escolar, enseñanza en escuelas públicas y privadas, deserción escolar, estrategias de aprendizaje entre otras. </w:t>
      </w:r>
    </w:p>
    <w:p w14:paraId="4296FE5B" w14:textId="77777777" w:rsidR="002E1CA3" w:rsidRPr="002E1CA3" w:rsidRDefault="57D05801" w:rsidP="57D05801">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En la identificación del problema se parte de la idea que la mayoría de los estudiantes y, algunos profesores, creen que el escuchar en clase o leer el libro de texto, bastará para guiar y obtener el nuevo conocimiento, esto por parte de profesores y estudiantes respectivamente. El modelo de aprendizaje para este tipo de estudiantes y profesores es algo así como por ósmosis. Por lo tanto, al ver los malos resultados de aprendizaje los estudiantes se deprimen y hasta descartan la posibilidad de ingresar a la universidad o a un estudio superior. Todo esto afecta al estudiante, ya que a medida que su nivel escolar se torne más exigente, él necesitará técnicas, estrategias y habilidades de estudio más sofisticadas. Si los </w:t>
      </w:r>
      <w:r w:rsidRPr="57D05801">
        <w:rPr>
          <w:rFonts w:ascii="Times New Roman" w:hAnsi="Times New Roman" w:cs="Times New Roman"/>
          <w:sz w:val="24"/>
          <w:szCs w:val="24"/>
        </w:rPr>
        <w:lastRenderedPageBreak/>
        <w:t xml:space="preserve">alumnos no desarrollan bien sus técnicas y habilidades de estudio, no podrán responder a las expectativas de que en cada grado y nivel vayan aumentando la automotivación, la </w:t>
      </w:r>
      <w:proofErr w:type="spellStart"/>
      <w:r w:rsidRPr="57D05801">
        <w:rPr>
          <w:rFonts w:ascii="Times New Roman" w:hAnsi="Times New Roman" w:cs="Times New Roman"/>
          <w:sz w:val="24"/>
          <w:szCs w:val="24"/>
        </w:rPr>
        <w:t>auto-estructuración</w:t>
      </w:r>
      <w:proofErr w:type="spellEnd"/>
      <w:r w:rsidRPr="57D05801">
        <w:rPr>
          <w:rFonts w:ascii="Times New Roman" w:hAnsi="Times New Roman" w:cs="Times New Roman"/>
          <w:sz w:val="24"/>
          <w:szCs w:val="24"/>
        </w:rPr>
        <w:t xml:space="preserve"> y el autocontrol del proceso de aprendizaje. En términos generales el rendimiento alto o bajo depende de la actitud y responsabilidad de cada uno de los estudiantes, pero también depende de la estrategia de enseñanza que ocupe el profesor en clase. Basados en </w:t>
      </w:r>
      <w:proofErr w:type="gramStart"/>
      <w:r w:rsidRPr="57D05801">
        <w:rPr>
          <w:rFonts w:ascii="Times New Roman" w:hAnsi="Times New Roman" w:cs="Times New Roman"/>
          <w:sz w:val="24"/>
          <w:szCs w:val="24"/>
        </w:rPr>
        <w:t>éstas</w:t>
      </w:r>
      <w:proofErr w:type="gramEnd"/>
      <w:r w:rsidRPr="57D05801">
        <w:rPr>
          <w:rFonts w:ascii="Times New Roman" w:hAnsi="Times New Roman" w:cs="Times New Roman"/>
          <w:sz w:val="24"/>
          <w:szCs w:val="24"/>
        </w:rPr>
        <w:t xml:space="preserve"> referencias teóricas y en los proyectos de investigación mencionados encontramos que los diagnósticos de estilos de aprendizaje en el estudiante de educación superior permiten una información extra al profesor, pues de esta forma éste podrá establecer estrategias de enseñanza más acordes para la clase cotidiana y, a la vez, podrá sugerir estrategias de aprendizaje más efectivas para sus estudiantes.</w:t>
      </w:r>
    </w:p>
    <w:p w14:paraId="5F8BD273" w14:textId="77777777" w:rsidR="002E1CA3" w:rsidRPr="002E1CA3" w:rsidRDefault="002E1CA3" w:rsidP="002E1CA3">
      <w:pPr>
        <w:spacing w:line="360" w:lineRule="auto"/>
        <w:contextualSpacing/>
        <w:jc w:val="both"/>
        <w:rPr>
          <w:rFonts w:ascii="Times New Roman" w:hAnsi="Times New Roman" w:cs="Times New Roman"/>
          <w:sz w:val="24"/>
          <w:szCs w:val="24"/>
        </w:rPr>
      </w:pPr>
    </w:p>
    <w:p w14:paraId="46D13A2D" w14:textId="77777777" w:rsidR="002E1CA3" w:rsidRPr="00E370A5" w:rsidRDefault="57D05801" w:rsidP="00E370A5">
      <w:pPr>
        <w:pStyle w:val="Ttulo2"/>
        <w:ind w:firstLine="708"/>
        <w:rPr>
          <w:b/>
          <w:color w:val="auto"/>
        </w:rPr>
      </w:pPr>
      <w:bookmarkStart w:id="7" w:name="_Toc499282550"/>
      <w:r w:rsidRPr="00E370A5">
        <w:rPr>
          <w:b/>
          <w:color w:val="auto"/>
        </w:rPr>
        <w:t>4.1. Pregunta de investigación.</w:t>
      </w:r>
      <w:bookmarkEnd w:id="7"/>
    </w:p>
    <w:p w14:paraId="06D37DE7" w14:textId="77777777" w:rsidR="002E1CA3" w:rsidRPr="002E1CA3" w:rsidRDefault="002E1CA3" w:rsidP="002E1CA3">
      <w:pPr>
        <w:spacing w:line="240" w:lineRule="auto"/>
        <w:ind w:firstLine="708"/>
        <w:contextualSpacing/>
        <w:jc w:val="both"/>
        <w:rPr>
          <w:rFonts w:ascii="Times New Roman" w:hAnsi="Times New Roman" w:cs="Times New Roman"/>
          <w:sz w:val="24"/>
          <w:szCs w:val="24"/>
        </w:rPr>
      </w:pPr>
    </w:p>
    <w:p w14:paraId="2303F07A" w14:textId="77777777" w:rsidR="002E1CA3" w:rsidRPr="002E1CA3" w:rsidRDefault="57D05801" w:rsidP="57D05801">
      <w:pPr>
        <w:spacing w:line="240" w:lineRule="auto"/>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De acuerdo con el planteamiento del problema surge la siguiente </w:t>
      </w:r>
      <w:r w:rsidRPr="57D05801">
        <w:rPr>
          <w:rFonts w:ascii="Times New Roman" w:hAnsi="Times New Roman" w:cs="Times New Roman"/>
          <w:i/>
          <w:iCs/>
          <w:sz w:val="24"/>
          <w:szCs w:val="24"/>
        </w:rPr>
        <w:t>pregunta general de investigación</w:t>
      </w:r>
      <w:r w:rsidRPr="57D05801">
        <w:rPr>
          <w:rFonts w:ascii="Times New Roman" w:hAnsi="Times New Roman" w:cs="Times New Roman"/>
          <w:sz w:val="24"/>
          <w:szCs w:val="24"/>
        </w:rPr>
        <w:t xml:space="preserve">: </w:t>
      </w:r>
    </w:p>
    <w:p w14:paraId="36A25ADB" w14:textId="77777777" w:rsidR="002E1CA3" w:rsidRPr="002E1CA3" w:rsidRDefault="002E1CA3" w:rsidP="002E1CA3">
      <w:pPr>
        <w:spacing w:line="240" w:lineRule="auto"/>
        <w:ind w:firstLine="708"/>
        <w:contextualSpacing/>
        <w:jc w:val="both"/>
        <w:rPr>
          <w:rFonts w:ascii="Times New Roman" w:hAnsi="Times New Roman" w:cs="Times New Roman"/>
          <w:sz w:val="24"/>
          <w:szCs w:val="24"/>
        </w:rPr>
      </w:pPr>
    </w:p>
    <w:p w14:paraId="48D73FDB" w14:textId="77777777" w:rsidR="002E1CA3" w:rsidRPr="002E1CA3" w:rsidRDefault="002E1CA3" w:rsidP="002E1CA3">
      <w:pPr>
        <w:spacing w:line="240" w:lineRule="auto"/>
        <w:contextualSpacing/>
        <w:jc w:val="center"/>
        <w:rPr>
          <w:rFonts w:ascii="Times New Roman" w:hAnsi="Times New Roman" w:cs="Times New Roman"/>
          <w:b/>
          <w:i/>
          <w:sz w:val="24"/>
          <w:szCs w:val="24"/>
        </w:rPr>
      </w:pPr>
    </w:p>
    <w:p w14:paraId="0F3FED34" w14:textId="35D17E51" w:rsidR="002E1CA3" w:rsidRPr="00296C7A" w:rsidRDefault="5668D3BA" w:rsidP="5668D3BA">
      <w:pPr>
        <w:jc w:val="center"/>
        <w:rPr>
          <w:rFonts w:ascii="Times New Roman" w:hAnsi="Times New Roman" w:cs="Times New Roman"/>
          <w:b/>
          <w:bCs/>
          <w:i/>
          <w:iCs/>
          <w:sz w:val="24"/>
          <w:szCs w:val="24"/>
        </w:rPr>
      </w:pPr>
      <w:r w:rsidRPr="5668D3BA">
        <w:rPr>
          <w:rFonts w:ascii="Times New Roman" w:hAnsi="Times New Roman" w:cs="Times New Roman"/>
          <w:b/>
          <w:bCs/>
          <w:i/>
          <w:iCs/>
          <w:sz w:val="24"/>
          <w:szCs w:val="24"/>
        </w:rPr>
        <w:t>¿</w:t>
      </w:r>
      <w:r w:rsidRPr="5668D3BA">
        <w:rPr>
          <w:rFonts w:ascii="Times New Roman" w:hAnsi="Times New Roman" w:cs="Times New Roman"/>
          <w:i/>
          <w:iCs/>
          <w:sz w:val="24"/>
          <w:szCs w:val="24"/>
        </w:rPr>
        <w:t xml:space="preserve">Cuáles serán los estilos de aprendizaje </w:t>
      </w:r>
      <w:r w:rsidR="002608D4">
        <w:rPr>
          <w:rFonts w:ascii="Times New Roman" w:hAnsi="Times New Roman" w:cs="Times New Roman"/>
          <w:i/>
          <w:iCs/>
          <w:sz w:val="24"/>
          <w:szCs w:val="24"/>
        </w:rPr>
        <w:t xml:space="preserve">predominantes en </w:t>
      </w:r>
      <w:r w:rsidR="002608D4" w:rsidRPr="002608D4">
        <w:rPr>
          <w:rFonts w:ascii="Times New Roman" w:hAnsi="Times New Roman" w:cs="Times New Roman"/>
          <w:i/>
          <w:iCs/>
          <w:sz w:val="24"/>
          <w:szCs w:val="24"/>
        </w:rPr>
        <w:t xml:space="preserve">estudiantes </w:t>
      </w:r>
      <w:r w:rsidR="002608D4">
        <w:rPr>
          <w:rFonts w:ascii="Times New Roman" w:hAnsi="Times New Roman" w:cs="Times New Roman"/>
          <w:i/>
          <w:iCs/>
          <w:sz w:val="24"/>
          <w:szCs w:val="24"/>
        </w:rPr>
        <w:t>de diferentes grados escolares de la escuela de nutrición, URSE</w:t>
      </w:r>
      <w:r w:rsidRPr="5668D3BA">
        <w:rPr>
          <w:rFonts w:ascii="Times New Roman" w:hAnsi="Times New Roman" w:cs="Times New Roman"/>
          <w:b/>
          <w:bCs/>
          <w:i/>
          <w:iCs/>
          <w:sz w:val="24"/>
          <w:szCs w:val="24"/>
        </w:rPr>
        <w:t>?</w:t>
      </w:r>
    </w:p>
    <w:p w14:paraId="1E13B893" w14:textId="77777777" w:rsidR="002E1CA3" w:rsidRPr="002E1CA3" w:rsidRDefault="002E1CA3" w:rsidP="002E1CA3">
      <w:pPr>
        <w:spacing w:line="360" w:lineRule="auto"/>
        <w:ind w:firstLine="708"/>
        <w:contextualSpacing/>
        <w:jc w:val="both"/>
        <w:rPr>
          <w:rFonts w:ascii="Times New Roman" w:hAnsi="Times New Roman" w:cs="Times New Roman"/>
          <w:sz w:val="24"/>
          <w:szCs w:val="24"/>
        </w:rPr>
      </w:pPr>
    </w:p>
    <w:p w14:paraId="14D104BA" w14:textId="77777777" w:rsidR="00D6796A" w:rsidRPr="00E370A5" w:rsidRDefault="00CC024E" w:rsidP="00B90E1C">
      <w:pPr>
        <w:pStyle w:val="Ttulo1"/>
        <w:rPr>
          <w:b/>
          <w:color w:val="auto"/>
          <w:sz w:val="24"/>
          <w:szCs w:val="24"/>
        </w:rPr>
      </w:pPr>
      <w:bookmarkStart w:id="8" w:name="_Toc452466672"/>
      <w:bookmarkStart w:id="9" w:name="_Toc499282551"/>
      <w:r w:rsidRPr="00E370A5">
        <w:rPr>
          <w:b/>
          <w:color w:val="auto"/>
        </w:rPr>
        <w:t>5. PROPÓSITOS DE LA INVESTIGACIÓN</w:t>
      </w:r>
      <w:bookmarkEnd w:id="8"/>
      <w:bookmarkEnd w:id="9"/>
    </w:p>
    <w:p w14:paraId="6C96E2A5" w14:textId="77777777" w:rsidR="00D6796A" w:rsidRDefault="00D6796A" w:rsidP="00D6796A">
      <w:pPr>
        <w:rPr>
          <w:rFonts w:ascii="Times New Roman" w:hAnsi="Times New Roman" w:cs="Times New Roman"/>
          <w:sz w:val="24"/>
          <w:szCs w:val="24"/>
        </w:rPr>
      </w:pPr>
    </w:p>
    <w:p w14:paraId="1928FED0" w14:textId="441174B7" w:rsidR="00CC024E" w:rsidRPr="00E370A5" w:rsidRDefault="57D05801" w:rsidP="00E370A5">
      <w:pPr>
        <w:pStyle w:val="Ttulo2"/>
        <w:rPr>
          <w:b/>
          <w:color w:val="auto"/>
        </w:rPr>
      </w:pPr>
      <w:bookmarkStart w:id="10" w:name="_Toc499282552"/>
      <w:r w:rsidRPr="00E370A5">
        <w:rPr>
          <w:b/>
          <w:color w:val="auto"/>
        </w:rPr>
        <w:t>5.1. Propósito general:</w:t>
      </w:r>
      <w:bookmarkEnd w:id="10"/>
    </w:p>
    <w:p w14:paraId="4E827CDE" w14:textId="607DD1E3" w:rsidR="00CC024E" w:rsidRDefault="00CC024E" w:rsidP="57D05801">
      <w:pPr>
        <w:spacing w:line="360" w:lineRule="auto"/>
        <w:rPr>
          <w:rFonts w:ascii="Times New Roman" w:hAnsi="Times New Roman" w:cs="Times New Roman"/>
          <w:sz w:val="24"/>
          <w:szCs w:val="24"/>
        </w:rPr>
      </w:pPr>
    </w:p>
    <w:p w14:paraId="0FF9F933" w14:textId="7933D474" w:rsidR="009D76F6" w:rsidRDefault="5668D3BA" w:rsidP="002608D4">
      <w:pPr>
        <w:spacing w:line="240" w:lineRule="auto"/>
        <w:jc w:val="both"/>
        <w:rPr>
          <w:rFonts w:ascii="Times New Roman" w:hAnsi="Times New Roman" w:cs="Times New Roman"/>
          <w:b/>
          <w:i/>
          <w:sz w:val="24"/>
          <w:szCs w:val="24"/>
        </w:rPr>
      </w:pPr>
      <w:r w:rsidRPr="5668D3BA">
        <w:rPr>
          <w:rFonts w:ascii="Times New Roman" w:hAnsi="Times New Roman" w:cs="Times New Roman"/>
          <w:b/>
          <w:bCs/>
          <w:i/>
          <w:iCs/>
          <w:sz w:val="24"/>
          <w:szCs w:val="24"/>
        </w:rPr>
        <w:t>5.1.1.</w:t>
      </w:r>
      <w:r w:rsidRPr="5668D3BA">
        <w:rPr>
          <w:rFonts w:ascii="Times New Roman" w:hAnsi="Times New Roman" w:cs="Times New Roman"/>
          <w:i/>
          <w:iCs/>
          <w:sz w:val="24"/>
          <w:szCs w:val="24"/>
        </w:rPr>
        <w:t xml:space="preserve"> </w:t>
      </w:r>
      <w:r w:rsidR="002608D4">
        <w:rPr>
          <w:rFonts w:ascii="Times New Roman" w:hAnsi="Times New Roman" w:cs="Times New Roman"/>
          <w:i/>
          <w:iCs/>
          <w:sz w:val="24"/>
          <w:szCs w:val="24"/>
        </w:rPr>
        <w:t>Detectar los</w:t>
      </w:r>
      <w:r w:rsidRPr="5668D3BA">
        <w:rPr>
          <w:rFonts w:ascii="Times New Roman" w:hAnsi="Times New Roman" w:cs="Times New Roman"/>
          <w:i/>
          <w:iCs/>
          <w:sz w:val="24"/>
          <w:szCs w:val="24"/>
        </w:rPr>
        <w:t xml:space="preserve"> </w:t>
      </w:r>
      <w:r w:rsidR="002608D4" w:rsidRPr="002608D4">
        <w:rPr>
          <w:rFonts w:ascii="Times New Roman" w:hAnsi="Times New Roman" w:cs="Times New Roman"/>
          <w:i/>
          <w:iCs/>
          <w:sz w:val="24"/>
          <w:szCs w:val="24"/>
        </w:rPr>
        <w:t xml:space="preserve">estilos de aprendizaje predominantes en estudiantes de diferentes grados escolares de la </w:t>
      </w:r>
      <w:r w:rsidR="001F18D1">
        <w:rPr>
          <w:rFonts w:ascii="Times New Roman" w:hAnsi="Times New Roman" w:cs="Times New Roman"/>
          <w:i/>
          <w:iCs/>
          <w:sz w:val="24"/>
          <w:szCs w:val="24"/>
        </w:rPr>
        <w:t>E</w:t>
      </w:r>
      <w:r w:rsidR="002608D4" w:rsidRPr="002608D4">
        <w:rPr>
          <w:rFonts w:ascii="Times New Roman" w:hAnsi="Times New Roman" w:cs="Times New Roman"/>
          <w:i/>
          <w:iCs/>
          <w:sz w:val="24"/>
          <w:szCs w:val="24"/>
        </w:rPr>
        <w:t xml:space="preserve">scuela de </w:t>
      </w:r>
      <w:r w:rsidR="001F18D1">
        <w:rPr>
          <w:rFonts w:ascii="Times New Roman" w:hAnsi="Times New Roman" w:cs="Times New Roman"/>
          <w:i/>
          <w:iCs/>
          <w:sz w:val="24"/>
          <w:szCs w:val="24"/>
        </w:rPr>
        <w:t>N</w:t>
      </w:r>
      <w:r w:rsidR="002608D4" w:rsidRPr="002608D4">
        <w:rPr>
          <w:rFonts w:ascii="Times New Roman" w:hAnsi="Times New Roman" w:cs="Times New Roman"/>
          <w:i/>
          <w:iCs/>
          <w:sz w:val="24"/>
          <w:szCs w:val="24"/>
        </w:rPr>
        <w:t>utrición, URSE</w:t>
      </w:r>
    </w:p>
    <w:p w14:paraId="66CC2FFF" w14:textId="77777777" w:rsidR="001F18D1" w:rsidRDefault="001F18D1" w:rsidP="57D05801">
      <w:pPr>
        <w:spacing w:line="360" w:lineRule="auto"/>
        <w:contextualSpacing/>
        <w:rPr>
          <w:rFonts w:ascii="Times New Roman" w:hAnsi="Times New Roman" w:cs="Times New Roman"/>
          <w:b/>
          <w:bCs/>
          <w:sz w:val="24"/>
          <w:szCs w:val="24"/>
        </w:rPr>
      </w:pPr>
    </w:p>
    <w:p w14:paraId="2B3EF44F" w14:textId="1013E887" w:rsidR="009D76F6" w:rsidRPr="00E370A5" w:rsidRDefault="57D05801" w:rsidP="00E370A5">
      <w:pPr>
        <w:pStyle w:val="Ttulo2"/>
        <w:rPr>
          <w:b/>
          <w:color w:val="auto"/>
        </w:rPr>
      </w:pPr>
      <w:bookmarkStart w:id="11" w:name="_Toc499282553"/>
      <w:r w:rsidRPr="00E370A5">
        <w:rPr>
          <w:b/>
          <w:color w:val="auto"/>
        </w:rPr>
        <w:t>5.2. Propósitos específicos:</w:t>
      </w:r>
      <w:bookmarkEnd w:id="11"/>
    </w:p>
    <w:p w14:paraId="1CB88FD0" w14:textId="77777777" w:rsidR="001F18D1" w:rsidRDefault="001F18D1" w:rsidP="5668D3BA">
      <w:pPr>
        <w:jc w:val="both"/>
        <w:rPr>
          <w:rFonts w:ascii="Times New Roman" w:hAnsi="Times New Roman" w:cs="Times New Roman"/>
          <w:b/>
          <w:bCs/>
          <w:i/>
          <w:iCs/>
          <w:sz w:val="24"/>
          <w:szCs w:val="24"/>
        </w:rPr>
      </w:pPr>
    </w:p>
    <w:p w14:paraId="795A9535" w14:textId="425A493D" w:rsidR="00D6796A" w:rsidRDefault="5668D3BA" w:rsidP="5668D3BA">
      <w:pPr>
        <w:jc w:val="both"/>
        <w:rPr>
          <w:rFonts w:ascii="Times New Roman" w:hAnsi="Times New Roman" w:cs="Times New Roman"/>
          <w:sz w:val="24"/>
          <w:szCs w:val="24"/>
        </w:rPr>
      </w:pPr>
      <w:r w:rsidRPr="5668D3BA">
        <w:rPr>
          <w:rFonts w:ascii="Times New Roman" w:hAnsi="Times New Roman" w:cs="Times New Roman"/>
          <w:b/>
          <w:bCs/>
          <w:i/>
          <w:iCs/>
          <w:sz w:val="24"/>
          <w:szCs w:val="24"/>
        </w:rPr>
        <w:t>5.2.1.</w:t>
      </w:r>
      <w:r w:rsidRPr="5668D3BA">
        <w:rPr>
          <w:rFonts w:ascii="Times New Roman" w:hAnsi="Times New Roman" w:cs="Times New Roman"/>
          <w:i/>
          <w:iCs/>
          <w:sz w:val="24"/>
          <w:szCs w:val="24"/>
        </w:rPr>
        <w:t xml:space="preserve"> Ejecutar </w:t>
      </w:r>
      <w:r w:rsidR="001F18D1">
        <w:rPr>
          <w:rFonts w:ascii="Times New Roman" w:hAnsi="Times New Roman" w:cs="Times New Roman"/>
          <w:i/>
          <w:iCs/>
          <w:sz w:val="24"/>
          <w:szCs w:val="24"/>
        </w:rPr>
        <w:t>una</w:t>
      </w:r>
      <w:r w:rsidRPr="5668D3BA">
        <w:rPr>
          <w:rFonts w:ascii="Times New Roman" w:hAnsi="Times New Roman" w:cs="Times New Roman"/>
          <w:sz w:val="24"/>
          <w:szCs w:val="24"/>
        </w:rPr>
        <w:t xml:space="preserve"> </w:t>
      </w:r>
      <w:r w:rsidRPr="5668D3BA">
        <w:rPr>
          <w:rFonts w:ascii="Times New Roman" w:hAnsi="Times New Roman" w:cs="Times New Roman"/>
          <w:i/>
          <w:iCs/>
          <w:sz w:val="24"/>
          <w:szCs w:val="24"/>
        </w:rPr>
        <w:t>evaluación diagnóstica</w:t>
      </w:r>
      <w:r w:rsidRPr="5668D3BA">
        <w:rPr>
          <w:rFonts w:ascii="Times New Roman" w:hAnsi="Times New Roman" w:cs="Times New Roman"/>
          <w:sz w:val="24"/>
          <w:szCs w:val="24"/>
        </w:rPr>
        <w:t xml:space="preserve"> para estilos de aprendizaje del método de Kolb, a </w:t>
      </w:r>
      <w:r w:rsidR="001F18D1">
        <w:rPr>
          <w:rFonts w:ascii="Times New Roman" w:hAnsi="Times New Roman" w:cs="Times New Roman"/>
          <w:sz w:val="24"/>
          <w:szCs w:val="24"/>
        </w:rPr>
        <w:t>estudiantes de primero, quinto y séptimo semestre</w:t>
      </w:r>
      <w:r w:rsidRPr="5668D3BA">
        <w:rPr>
          <w:rFonts w:ascii="Times New Roman" w:hAnsi="Times New Roman" w:cs="Times New Roman"/>
          <w:sz w:val="24"/>
          <w:szCs w:val="24"/>
        </w:rPr>
        <w:t xml:space="preserve">s del </w:t>
      </w:r>
      <w:r w:rsidRPr="5668D3BA">
        <w:rPr>
          <w:rFonts w:ascii="Times New Roman" w:hAnsi="Times New Roman" w:cs="Times New Roman"/>
          <w:i/>
          <w:iCs/>
          <w:sz w:val="24"/>
          <w:szCs w:val="24"/>
        </w:rPr>
        <w:t>ciclo escolar agosto-diciembre 2017</w:t>
      </w:r>
      <w:r w:rsidRPr="5668D3BA">
        <w:rPr>
          <w:rFonts w:ascii="Times New Roman" w:hAnsi="Times New Roman" w:cs="Times New Roman"/>
          <w:sz w:val="24"/>
          <w:szCs w:val="24"/>
        </w:rPr>
        <w:t xml:space="preserve"> de la Licenciatura en nutrición.</w:t>
      </w:r>
    </w:p>
    <w:p w14:paraId="5C7C8030" w14:textId="4A95608B" w:rsidR="00745E41" w:rsidRDefault="5668D3BA" w:rsidP="5668D3BA">
      <w:pPr>
        <w:jc w:val="both"/>
        <w:rPr>
          <w:rFonts w:ascii="Times New Roman" w:hAnsi="Times New Roman" w:cs="Times New Roman"/>
          <w:sz w:val="24"/>
          <w:szCs w:val="24"/>
        </w:rPr>
      </w:pPr>
      <w:r w:rsidRPr="5668D3BA">
        <w:rPr>
          <w:rFonts w:ascii="Times New Roman" w:hAnsi="Times New Roman" w:cs="Times New Roman"/>
          <w:b/>
          <w:bCs/>
          <w:i/>
          <w:iCs/>
          <w:sz w:val="24"/>
          <w:szCs w:val="24"/>
        </w:rPr>
        <w:lastRenderedPageBreak/>
        <w:t>5.2.2.</w:t>
      </w:r>
      <w:r w:rsidRPr="5668D3BA">
        <w:rPr>
          <w:rFonts w:ascii="Times New Roman" w:hAnsi="Times New Roman" w:cs="Times New Roman"/>
          <w:i/>
          <w:iCs/>
          <w:sz w:val="24"/>
          <w:szCs w:val="24"/>
        </w:rPr>
        <w:t xml:space="preserve"> Jerarquizar por grupo los estilos de aprendizaje </w:t>
      </w:r>
      <w:r w:rsidRPr="5668D3BA">
        <w:rPr>
          <w:rFonts w:ascii="Times New Roman" w:hAnsi="Times New Roman" w:cs="Times New Roman"/>
          <w:sz w:val="24"/>
          <w:szCs w:val="24"/>
        </w:rPr>
        <w:t>obtenidos de la aplicación de la evaluación diagnóstica de Kolb.</w:t>
      </w:r>
    </w:p>
    <w:p w14:paraId="02E5A0B7" w14:textId="001E1230" w:rsidR="00AC38C6" w:rsidRPr="001F18D1" w:rsidRDefault="57D05801" w:rsidP="57D05801">
      <w:pPr>
        <w:jc w:val="both"/>
        <w:rPr>
          <w:rFonts w:ascii="Times New Roman" w:hAnsi="Times New Roman" w:cs="Times New Roman"/>
          <w:sz w:val="24"/>
          <w:szCs w:val="24"/>
        </w:rPr>
      </w:pPr>
      <w:r w:rsidRPr="57D05801">
        <w:rPr>
          <w:rFonts w:ascii="Times New Roman" w:hAnsi="Times New Roman" w:cs="Times New Roman"/>
          <w:b/>
          <w:bCs/>
          <w:i/>
          <w:iCs/>
          <w:sz w:val="24"/>
          <w:szCs w:val="24"/>
        </w:rPr>
        <w:t xml:space="preserve">5.2.3. </w:t>
      </w:r>
      <w:r w:rsidR="001F18D1" w:rsidRPr="001F18D1">
        <w:rPr>
          <w:rFonts w:ascii="Times New Roman" w:hAnsi="Times New Roman" w:cs="Times New Roman"/>
          <w:bCs/>
          <w:i/>
          <w:iCs/>
          <w:sz w:val="24"/>
          <w:szCs w:val="24"/>
        </w:rPr>
        <w:t>Comparar los diferentes estilos de aprendizaje detectados entre los estudiantes de diferentes grados escolares de la escuela de Nutrición, URSE</w:t>
      </w:r>
    </w:p>
    <w:p w14:paraId="5CF0C350" w14:textId="77777777" w:rsidR="00745E41" w:rsidRDefault="00745E41" w:rsidP="00D6796A">
      <w:pPr>
        <w:rPr>
          <w:rFonts w:ascii="Times New Roman" w:hAnsi="Times New Roman" w:cs="Times New Roman"/>
          <w:sz w:val="24"/>
          <w:szCs w:val="24"/>
        </w:rPr>
      </w:pPr>
    </w:p>
    <w:p w14:paraId="1086674D" w14:textId="77777777" w:rsidR="007C0256" w:rsidRPr="00E370A5" w:rsidRDefault="57D05801" w:rsidP="00B90E1C">
      <w:pPr>
        <w:pStyle w:val="Ttulo1"/>
        <w:rPr>
          <w:b/>
          <w:color w:val="auto"/>
          <w:sz w:val="24"/>
          <w:szCs w:val="24"/>
        </w:rPr>
      </w:pPr>
      <w:bookmarkStart w:id="12" w:name="_Toc499282554"/>
      <w:r w:rsidRPr="00E370A5">
        <w:rPr>
          <w:b/>
          <w:color w:val="auto"/>
        </w:rPr>
        <w:t>6. ESQUEMA METODOLÓGICO</w:t>
      </w:r>
      <w:bookmarkEnd w:id="12"/>
    </w:p>
    <w:p w14:paraId="3D17B6B8" w14:textId="77777777" w:rsidR="00E370A5" w:rsidRDefault="00E370A5" w:rsidP="57D05801">
      <w:pPr>
        <w:pStyle w:val="Ttulo2"/>
        <w:spacing w:line="360" w:lineRule="auto"/>
        <w:ind w:firstLine="708"/>
        <w:rPr>
          <w:rFonts w:ascii="Times New Roman" w:hAnsi="Times New Roman" w:cs="Times New Roman"/>
          <w:b/>
          <w:bCs/>
          <w:color w:val="auto"/>
        </w:rPr>
      </w:pPr>
    </w:p>
    <w:p w14:paraId="175007F1" w14:textId="51C992A0" w:rsidR="007C0256" w:rsidRDefault="57D05801" w:rsidP="00E370A5">
      <w:pPr>
        <w:pStyle w:val="Ttulo2"/>
        <w:rPr>
          <w:b/>
          <w:color w:val="auto"/>
        </w:rPr>
      </w:pPr>
      <w:bookmarkStart w:id="13" w:name="_Toc499282555"/>
      <w:r w:rsidRPr="00E370A5">
        <w:rPr>
          <w:b/>
          <w:color w:val="auto"/>
        </w:rPr>
        <w:t>6.1. Diseño de la investigación.</w:t>
      </w:r>
      <w:bookmarkEnd w:id="13"/>
    </w:p>
    <w:p w14:paraId="3D0ADF8A" w14:textId="77777777" w:rsidR="00E370A5" w:rsidRPr="00E370A5" w:rsidRDefault="00E370A5" w:rsidP="00E370A5"/>
    <w:p w14:paraId="7A0C1BBD" w14:textId="3B45AF1F" w:rsidR="007C0256" w:rsidRPr="000E3769" w:rsidRDefault="5668D3BA" w:rsidP="5668D3BA">
      <w:pPr>
        <w:spacing w:line="360" w:lineRule="auto"/>
        <w:contextualSpacing/>
        <w:jc w:val="both"/>
        <w:rPr>
          <w:rFonts w:ascii="Times New Roman" w:hAnsi="Times New Roman" w:cs="Times New Roman"/>
          <w:sz w:val="24"/>
          <w:szCs w:val="24"/>
        </w:rPr>
      </w:pPr>
      <w:r w:rsidRPr="5668D3BA">
        <w:rPr>
          <w:rFonts w:ascii="Times New Roman" w:hAnsi="Times New Roman" w:cs="Times New Roman"/>
          <w:sz w:val="24"/>
          <w:szCs w:val="24"/>
        </w:rPr>
        <w:t xml:space="preserve">El presente proyecto será de </w:t>
      </w:r>
      <w:r w:rsidRPr="5668D3BA">
        <w:rPr>
          <w:rFonts w:ascii="Times New Roman" w:hAnsi="Times New Roman" w:cs="Times New Roman"/>
          <w:b/>
          <w:bCs/>
          <w:i/>
          <w:iCs/>
          <w:sz w:val="24"/>
          <w:szCs w:val="24"/>
        </w:rPr>
        <w:t>tipo investigación-acción</w:t>
      </w:r>
      <w:r w:rsidRPr="5668D3BA">
        <w:rPr>
          <w:rFonts w:ascii="Times New Roman" w:hAnsi="Times New Roman" w:cs="Times New Roman"/>
          <w:sz w:val="24"/>
          <w:szCs w:val="24"/>
        </w:rPr>
        <w:t xml:space="preserve">, con un </w:t>
      </w:r>
      <w:r w:rsidRPr="5668D3BA">
        <w:rPr>
          <w:rFonts w:ascii="Times New Roman" w:hAnsi="Times New Roman" w:cs="Times New Roman"/>
          <w:b/>
          <w:bCs/>
          <w:i/>
          <w:iCs/>
          <w:sz w:val="24"/>
          <w:szCs w:val="24"/>
        </w:rPr>
        <w:t>diseño</w:t>
      </w:r>
      <w:r w:rsidRPr="5668D3BA">
        <w:rPr>
          <w:rFonts w:ascii="Times New Roman" w:hAnsi="Times New Roman" w:cs="Times New Roman"/>
          <w:b/>
          <w:bCs/>
          <w:sz w:val="24"/>
          <w:szCs w:val="24"/>
        </w:rPr>
        <w:t xml:space="preserve"> descriptivo, </w:t>
      </w:r>
      <w:r w:rsidR="001F18D1">
        <w:rPr>
          <w:rFonts w:ascii="Times New Roman" w:hAnsi="Times New Roman" w:cs="Times New Roman"/>
          <w:b/>
          <w:bCs/>
          <w:i/>
          <w:iCs/>
          <w:sz w:val="24"/>
          <w:szCs w:val="24"/>
        </w:rPr>
        <w:t>transversal y observacional</w:t>
      </w:r>
      <w:r w:rsidRPr="5668D3BA">
        <w:rPr>
          <w:rFonts w:ascii="Times New Roman" w:hAnsi="Times New Roman" w:cs="Times New Roman"/>
          <w:sz w:val="24"/>
          <w:szCs w:val="24"/>
        </w:rPr>
        <w:t xml:space="preserve">, siendo la </w:t>
      </w:r>
      <w:r w:rsidRPr="5668D3BA">
        <w:rPr>
          <w:rFonts w:ascii="Times New Roman" w:hAnsi="Times New Roman" w:cs="Times New Roman"/>
          <w:b/>
          <w:bCs/>
          <w:i/>
          <w:iCs/>
          <w:sz w:val="24"/>
          <w:szCs w:val="24"/>
        </w:rPr>
        <w:t>muestra u objeto de estudio</w:t>
      </w:r>
      <w:r w:rsidRPr="5668D3BA">
        <w:rPr>
          <w:rFonts w:ascii="Times New Roman" w:hAnsi="Times New Roman" w:cs="Times New Roman"/>
          <w:sz w:val="24"/>
          <w:szCs w:val="24"/>
        </w:rPr>
        <w:t xml:space="preserve"> los estudiantes de la Escuela de Nutrición. El </w:t>
      </w:r>
      <w:r w:rsidRPr="5668D3BA">
        <w:rPr>
          <w:rFonts w:ascii="Times New Roman" w:hAnsi="Times New Roman" w:cs="Times New Roman"/>
          <w:i/>
          <w:iCs/>
          <w:sz w:val="24"/>
          <w:szCs w:val="24"/>
        </w:rPr>
        <w:t>muestreo</w:t>
      </w:r>
      <w:r w:rsidRPr="5668D3BA">
        <w:rPr>
          <w:rFonts w:ascii="Times New Roman" w:hAnsi="Times New Roman" w:cs="Times New Roman"/>
          <w:sz w:val="24"/>
          <w:szCs w:val="24"/>
        </w:rPr>
        <w:t xml:space="preserve"> que se utilizó fue de tipo probabilístico, aleatorio por estratos, con un cálculo de tamaño de muestra para población finita, con un nivel de confianza o seguridad del 95% con una precisión del 3%</w:t>
      </w:r>
      <w:r w:rsidR="001F18D1">
        <w:rPr>
          <w:rFonts w:ascii="Times New Roman" w:hAnsi="Times New Roman" w:cs="Times New Roman"/>
          <w:sz w:val="24"/>
          <w:szCs w:val="24"/>
        </w:rPr>
        <w:t>.</w:t>
      </w:r>
      <w:r w:rsidRPr="5668D3BA">
        <w:rPr>
          <w:rFonts w:ascii="Times New Roman" w:hAnsi="Times New Roman" w:cs="Times New Roman"/>
          <w:sz w:val="24"/>
          <w:szCs w:val="24"/>
        </w:rPr>
        <w:t xml:space="preserve"> Asimismo, el presente estudio es de </w:t>
      </w:r>
      <w:r w:rsidRPr="5668D3BA">
        <w:rPr>
          <w:rFonts w:ascii="Times New Roman" w:hAnsi="Times New Roman" w:cs="Times New Roman"/>
          <w:b/>
          <w:bCs/>
          <w:i/>
          <w:iCs/>
          <w:sz w:val="24"/>
          <w:szCs w:val="24"/>
        </w:rPr>
        <w:t>causalidad con carácter dicotómico</w:t>
      </w:r>
      <w:r w:rsidRPr="5668D3BA">
        <w:rPr>
          <w:rFonts w:ascii="Times New Roman" w:hAnsi="Times New Roman" w:cs="Times New Roman"/>
          <w:sz w:val="24"/>
          <w:szCs w:val="24"/>
        </w:rPr>
        <w:t xml:space="preserve">, es decir, que es operable una </w:t>
      </w:r>
      <w:r w:rsidRPr="5668D3BA">
        <w:rPr>
          <w:rFonts w:ascii="Times New Roman" w:hAnsi="Times New Roman" w:cs="Times New Roman"/>
          <w:b/>
          <w:bCs/>
          <w:i/>
          <w:iCs/>
          <w:sz w:val="24"/>
          <w:szCs w:val="24"/>
        </w:rPr>
        <w:t>variable dependiente</w:t>
      </w:r>
      <w:r w:rsidRPr="5668D3BA">
        <w:rPr>
          <w:rFonts w:ascii="Times New Roman" w:hAnsi="Times New Roman" w:cs="Times New Roman"/>
          <w:sz w:val="24"/>
          <w:szCs w:val="24"/>
        </w:rPr>
        <w:t xml:space="preserve"> conformada por los estuantes de la Escuela de Nutrición, además de una </w:t>
      </w:r>
      <w:r w:rsidRPr="5668D3BA">
        <w:rPr>
          <w:rFonts w:ascii="Times New Roman" w:hAnsi="Times New Roman" w:cs="Times New Roman"/>
          <w:b/>
          <w:bCs/>
          <w:i/>
          <w:iCs/>
          <w:sz w:val="24"/>
          <w:szCs w:val="24"/>
        </w:rPr>
        <w:t>variable independiente</w:t>
      </w:r>
      <w:r w:rsidRPr="5668D3BA">
        <w:rPr>
          <w:rFonts w:ascii="Times New Roman" w:hAnsi="Times New Roman" w:cs="Times New Roman"/>
          <w:sz w:val="24"/>
          <w:szCs w:val="24"/>
        </w:rPr>
        <w:t>, representada por la “</w:t>
      </w:r>
      <w:r w:rsidRPr="5668D3BA">
        <w:rPr>
          <w:rFonts w:ascii="Times New Roman" w:hAnsi="Times New Roman" w:cs="Times New Roman"/>
          <w:i/>
          <w:iCs/>
          <w:sz w:val="24"/>
          <w:szCs w:val="24"/>
        </w:rPr>
        <w:t>Evaluación diagnostica para estilos de aprendizaje de Kolb</w:t>
      </w:r>
      <w:r w:rsidRPr="5668D3BA">
        <w:rPr>
          <w:rFonts w:ascii="Times New Roman" w:hAnsi="Times New Roman" w:cs="Times New Roman"/>
          <w:sz w:val="24"/>
          <w:szCs w:val="24"/>
        </w:rPr>
        <w:t>” (</w:t>
      </w:r>
      <w:r w:rsidR="008150B5">
        <w:rPr>
          <w:rFonts w:ascii="Times New Roman" w:hAnsi="Times New Roman" w:cs="Times New Roman"/>
          <w:i/>
          <w:iCs/>
          <w:sz w:val="24"/>
          <w:szCs w:val="24"/>
        </w:rPr>
        <w:t>figura</w:t>
      </w:r>
      <w:r w:rsidRPr="5668D3BA">
        <w:rPr>
          <w:rFonts w:ascii="Times New Roman" w:hAnsi="Times New Roman" w:cs="Times New Roman"/>
          <w:i/>
          <w:iCs/>
          <w:sz w:val="24"/>
          <w:szCs w:val="24"/>
        </w:rPr>
        <w:t xml:space="preserve"> 1</w:t>
      </w:r>
      <w:r w:rsidRPr="5668D3BA">
        <w:rPr>
          <w:rFonts w:ascii="Times New Roman" w:hAnsi="Times New Roman" w:cs="Times New Roman"/>
          <w:sz w:val="24"/>
          <w:szCs w:val="24"/>
        </w:rPr>
        <w:t>):</w:t>
      </w:r>
    </w:p>
    <w:p w14:paraId="2224A7C2" w14:textId="71090AF6" w:rsidR="007C0256" w:rsidRDefault="008150B5" w:rsidP="57D05801">
      <w:pPr>
        <w:spacing w:line="360" w:lineRule="auto"/>
        <w:contextualSpacing/>
        <w:jc w:val="right"/>
        <w:rPr>
          <w:rFonts w:ascii="Times New Roman" w:hAnsi="Times New Roman" w:cs="Times New Roman"/>
          <w:sz w:val="24"/>
          <w:szCs w:val="24"/>
        </w:rPr>
      </w:pPr>
      <w:r>
        <w:rPr>
          <w:rFonts w:ascii="Arial" w:hAnsi="Arial" w:cs="Arial"/>
          <w:i/>
          <w:iCs/>
          <w:sz w:val="20"/>
          <w:szCs w:val="20"/>
        </w:rPr>
        <w:t>Figura</w:t>
      </w:r>
      <w:r w:rsidR="57D05801" w:rsidRPr="57D05801">
        <w:rPr>
          <w:rFonts w:ascii="Arial" w:hAnsi="Arial" w:cs="Arial"/>
          <w:i/>
          <w:iCs/>
          <w:sz w:val="20"/>
          <w:szCs w:val="20"/>
        </w:rPr>
        <w:t xml:space="preserve"> 1: Operación de variables.</w:t>
      </w:r>
    </w:p>
    <w:tbl>
      <w:tblPr>
        <w:tblStyle w:val="Tablaconcuadrcula"/>
        <w:tblW w:w="0" w:type="auto"/>
        <w:tblLook w:val="04A0" w:firstRow="1" w:lastRow="0" w:firstColumn="1" w:lastColumn="0" w:noHBand="0" w:noVBand="1"/>
      </w:tblPr>
      <w:tblGrid>
        <w:gridCol w:w="4411"/>
        <w:gridCol w:w="4417"/>
      </w:tblGrid>
      <w:tr w:rsidR="007C0256" w:rsidRPr="00D443CD" w14:paraId="3EF957D4" w14:textId="77777777" w:rsidTr="5668D3BA">
        <w:tc>
          <w:tcPr>
            <w:tcW w:w="4411" w:type="dxa"/>
            <w:shd w:val="clear" w:color="auto" w:fill="D9D9D9" w:themeFill="background1" w:themeFillShade="D9"/>
            <w:vAlign w:val="center"/>
          </w:tcPr>
          <w:p w14:paraId="09A2AF47" w14:textId="77777777" w:rsidR="007C0256" w:rsidRPr="00D443CD" w:rsidRDefault="57D05801" w:rsidP="57D05801">
            <w:pPr>
              <w:spacing w:line="360" w:lineRule="auto"/>
              <w:contextualSpacing/>
              <w:jc w:val="center"/>
              <w:rPr>
                <w:rFonts w:ascii="Times New Roman" w:hAnsi="Times New Roman" w:cs="Times New Roman"/>
                <w:b/>
                <w:bCs/>
                <w:sz w:val="24"/>
                <w:szCs w:val="24"/>
              </w:rPr>
            </w:pPr>
            <w:r w:rsidRPr="57D05801">
              <w:rPr>
                <w:rFonts w:ascii="Times New Roman" w:hAnsi="Times New Roman" w:cs="Times New Roman"/>
                <w:b/>
                <w:bCs/>
                <w:sz w:val="24"/>
                <w:szCs w:val="24"/>
              </w:rPr>
              <w:t>Variable dependiente</w:t>
            </w:r>
          </w:p>
        </w:tc>
        <w:tc>
          <w:tcPr>
            <w:tcW w:w="4417" w:type="dxa"/>
            <w:shd w:val="clear" w:color="auto" w:fill="D9D9D9" w:themeFill="background1" w:themeFillShade="D9"/>
            <w:vAlign w:val="center"/>
          </w:tcPr>
          <w:p w14:paraId="66389DF9" w14:textId="77777777" w:rsidR="007C0256" w:rsidRPr="00D443CD" w:rsidRDefault="57D05801" w:rsidP="57D05801">
            <w:pPr>
              <w:spacing w:line="360" w:lineRule="auto"/>
              <w:contextualSpacing/>
              <w:jc w:val="center"/>
              <w:rPr>
                <w:rFonts w:ascii="Times New Roman" w:hAnsi="Times New Roman" w:cs="Times New Roman"/>
                <w:b/>
                <w:bCs/>
                <w:sz w:val="24"/>
                <w:szCs w:val="24"/>
              </w:rPr>
            </w:pPr>
            <w:r w:rsidRPr="57D05801">
              <w:rPr>
                <w:rFonts w:ascii="Times New Roman" w:hAnsi="Times New Roman" w:cs="Times New Roman"/>
                <w:b/>
                <w:bCs/>
                <w:sz w:val="24"/>
                <w:szCs w:val="24"/>
              </w:rPr>
              <w:t>Variable independiente</w:t>
            </w:r>
          </w:p>
        </w:tc>
      </w:tr>
      <w:tr w:rsidR="007C0256" w14:paraId="7C001569" w14:textId="77777777" w:rsidTr="5668D3BA">
        <w:tc>
          <w:tcPr>
            <w:tcW w:w="4411" w:type="dxa"/>
            <w:vAlign w:val="center"/>
          </w:tcPr>
          <w:p w14:paraId="57B21106" w14:textId="77777777" w:rsidR="007C0256" w:rsidRPr="008F29C9" w:rsidRDefault="57D05801" w:rsidP="57D05801">
            <w:pPr>
              <w:spacing w:line="360" w:lineRule="auto"/>
              <w:contextualSpacing/>
              <w:jc w:val="center"/>
              <w:rPr>
                <w:rFonts w:ascii="Times New Roman" w:hAnsi="Times New Roman" w:cs="Times New Roman"/>
                <w:b/>
                <w:bCs/>
                <w:sz w:val="24"/>
                <w:szCs w:val="24"/>
              </w:rPr>
            </w:pPr>
            <w:r w:rsidRPr="57D05801">
              <w:rPr>
                <w:rFonts w:ascii="Times New Roman" w:hAnsi="Times New Roman" w:cs="Times New Roman"/>
                <w:b/>
                <w:bCs/>
                <w:sz w:val="24"/>
                <w:szCs w:val="24"/>
              </w:rPr>
              <w:t>Estudiantes de la Escuela de nutrición</w:t>
            </w:r>
          </w:p>
        </w:tc>
        <w:tc>
          <w:tcPr>
            <w:tcW w:w="4417" w:type="dxa"/>
            <w:vAlign w:val="center"/>
          </w:tcPr>
          <w:p w14:paraId="030C6118" w14:textId="77777777" w:rsidR="007C0256" w:rsidRDefault="007C0256" w:rsidP="00377A1C">
            <w:pPr>
              <w:spacing w:line="360" w:lineRule="auto"/>
              <w:contextualSpacing/>
              <w:jc w:val="center"/>
              <w:rPr>
                <w:rFonts w:ascii="Times New Roman" w:hAnsi="Times New Roman" w:cs="Times New Roman"/>
                <w:sz w:val="24"/>
                <w:szCs w:val="24"/>
              </w:rPr>
            </w:pPr>
          </w:p>
          <w:p w14:paraId="6A506B9D" w14:textId="77777777" w:rsidR="007C0256" w:rsidRPr="008F29C9" w:rsidRDefault="5668D3BA" w:rsidP="5668D3BA">
            <w:pPr>
              <w:spacing w:line="360" w:lineRule="auto"/>
              <w:contextualSpacing/>
              <w:jc w:val="center"/>
              <w:rPr>
                <w:rFonts w:ascii="Times New Roman" w:hAnsi="Times New Roman" w:cs="Times New Roman"/>
                <w:b/>
                <w:bCs/>
                <w:sz w:val="24"/>
                <w:szCs w:val="24"/>
              </w:rPr>
            </w:pPr>
            <w:r w:rsidRPr="5668D3BA">
              <w:rPr>
                <w:rFonts w:ascii="Times New Roman" w:hAnsi="Times New Roman" w:cs="Times New Roman"/>
                <w:b/>
                <w:bCs/>
                <w:sz w:val="24"/>
                <w:szCs w:val="24"/>
              </w:rPr>
              <w:t>Evaluación diagnostica para estilos de aprendizaje de Kolb</w:t>
            </w:r>
          </w:p>
          <w:p w14:paraId="4A0B7835" w14:textId="77777777" w:rsidR="007C0256" w:rsidRDefault="007C0256" w:rsidP="001F18D1">
            <w:pPr>
              <w:spacing w:line="360" w:lineRule="auto"/>
              <w:contextualSpacing/>
              <w:jc w:val="center"/>
              <w:rPr>
                <w:rFonts w:ascii="Times New Roman" w:hAnsi="Times New Roman" w:cs="Times New Roman"/>
                <w:sz w:val="24"/>
                <w:szCs w:val="24"/>
              </w:rPr>
            </w:pPr>
          </w:p>
        </w:tc>
      </w:tr>
    </w:tbl>
    <w:p w14:paraId="52EB3DB3" w14:textId="0BA593BA" w:rsidR="007C0256" w:rsidRDefault="008150B5" w:rsidP="008150B5">
      <w:pPr>
        <w:rPr>
          <w:rFonts w:ascii="Times New Roman" w:hAnsi="Times New Roman" w:cs="Times New Roman"/>
          <w:sz w:val="24"/>
          <w:szCs w:val="24"/>
        </w:rPr>
      </w:pPr>
      <w:r>
        <w:rPr>
          <w:rFonts w:ascii="Times New Roman" w:hAnsi="Times New Roman" w:cs="Times New Roman"/>
          <w:sz w:val="24"/>
          <w:szCs w:val="24"/>
        </w:rPr>
        <w:t>Fuente: autor del presente proyecto</w:t>
      </w:r>
    </w:p>
    <w:p w14:paraId="11CD9F6D" w14:textId="1869E2A1" w:rsidR="00EA3F30" w:rsidRDefault="00EA3F30" w:rsidP="00E370A5">
      <w:pPr>
        <w:pStyle w:val="Ttulo2"/>
        <w:rPr>
          <w:b/>
          <w:color w:val="auto"/>
        </w:rPr>
      </w:pPr>
      <w:bookmarkStart w:id="14" w:name="_Toc499282556"/>
    </w:p>
    <w:p w14:paraId="3127FFA6" w14:textId="66874FE1" w:rsidR="00EA3F30" w:rsidRDefault="00EA3F30" w:rsidP="00EA3F30"/>
    <w:p w14:paraId="70105D00" w14:textId="3ECCC947" w:rsidR="00EA3F30" w:rsidRDefault="00EA3F30" w:rsidP="00EA3F30"/>
    <w:p w14:paraId="5152816F" w14:textId="653C5497" w:rsidR="00EA3F30" w:rsidRDefault="00EA3F30" w:rsidP="00EA3F30"/>
    <w:p w14:paraId="568619D1" w14:textId="77777777" w:rsidR="00EA3F30" w:rsidRPr="00EA3F30" w:rsidRDefault="00EA3F30" w:rsidP="00EA3F30"/>
    <w:p w14:paraId="107F7368" w14:textId="592F9756" w:rsidR="008F29C9" w:rsidRDefault="57D05801" w:rsidP="00E370A5">
      <w:pPr>
        <w:pStyle w:val="Ttulo2"/>
        <w:rPr>
          <w:b/>
          <w:color w:val="auto"/>
        </w:rPr>
      </w:pPr>
      <w:r w:rsidRPr="00E370A5">
        <w:rPr>
          <w:b/>
          <w:color w:val="auto"/>
        </w:rPr>
        <w:lastRenderedPageBreak/>
        <w:t>6.2. Planificación de la investigación.</w:t>
      </w:r>
      <w:bookmarkEnd w:id="14"/>
    </w:p>
    <w:p w14:paraId="3442289C" w14:textId="77777777" w:rsidR="00E370A5" w:rsidRPr="00E370A5" w:rsidRDefault="00E370A5" w:rsidP="00E370A5"/>
    <w:p w14:paraId="0E19BF60" w14:textId="77777777" w:rsidR="00D3415F" w:rsidRDefault="008F29C9" w:rsidP="5668D3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fin de dar cumplimiento a los propósitos planteados en el presente estudio, la </w:t>
      </w:r>
      <w:r w:rsidRPr="5668D3BA">
        <w:rPr>
          <w:rFonts w:ascii="Times New Roman" w:hAnsi="Times New Roman" w:cs="Times New Roman"/>
          <w:b/>
          <w:bCs/>
          <w:i/>
          <w:iCs/>
          <w:sz w:val="24"/>
          <w:szCs w:val="24"/>
        </w:rPr>
        <w:t>primera fase</w:t>
      </w:r>
      <w:r>
        <w:rPr>
          <w:rFonts w:ascii="Times New Roman" w:hAnsi="Times New Roman" w:cs="Times New Roman"/>
          <w:sz w:val="24"/>
          <w:szCs w:val="24"/>
        </w:rPr>
        <w:t xml:space="preserve"> consistirá en la implementación de la “</w:t>
      </w:r>
      <w:r w:rsidRPr="5668D3BA">
        <w:rPr>
          <w:rFonts w:ascii="Times New Roman" w:hAnsi="Times New Roman" w:cs="Times New Roman"/>
          <w:i/>
          <w:iCs/>
          <w:sz w:val="24"/>
          <w:szCs w:val="24"/>
        </w:rPr>
        <w:t>Evaluación diagnostica para estilos de aprendizaje de Kolb</w:t>
      </w:r>
      <w:r w:rsidRPr="000E3769">
        <w:rPr>
          <w:rFonts w:ascii="Times New Roman" w:hAnsi="Times New Roman" w:cs="Times New Roman"/>
          <w:sz w:val="24"/>
          <w:szCs w:val="24"/>
        </w:rPr>
        <w:t>”</w:t>
      </w:r>
      <w:r w:rsidR="000E3769" w:rsidRPr="000E3769">
        <w:rPr>
          <w:rFonts w:ascii="Times New Roman" w:hAnsi="Times New Roman" w:cs="Times New Roman"/>
          <w:sz w:val="24"/>
          <w:szCs w:val="24"/>
        </w:rPr>
        <w:t xml:space="preserve">. La evaluación diagnóstica para estilos de aprendizaje que se utilizará es la de Alonso y </w:t>
      </w:r>
      <w:proofErr w:type="spellStart"/>
      <w:r w:rsidR="000E3769" w:rsidRPr="000E3769">
        <w:rPr>
          <w:rFonts w:ascii="Times New Roman" w:hAnsi="Times New Roman" w:cs="Times New Roman"/>
          <w:sz w:val="24"/>
          <w:szCs w:val="24"/>
        </w:rPr>
        <w:t>Honey</w:t>
      </w:r>
      <w:proofErr w:type="spellEnd"/>
      <w:r w:rsidR="000E3769" w:rsidRPr="000E3769">
        <w:rPr>
          <w:rFonts w:ascii="Times New Roman" w:hAnsi="Times New Roman" w:cs="Times New Roman"/>
          <w:sz w:val="24"/>
          <w:szCs w:val="24"/>
        </w:rPr>
        <w:t xml:space="preserve"> que diagnostica los estilos de aprendizaje</w:t>
      </w:r>
      <w:r w:rsidR="000E3769">
        <w:rPr>
          <w:rFonts w:ascii="Times New Roman" w:hAnsi="Times New Roman" w:cs="Times New Roman"/>
          <w:sz w:val="24"/>
          <w:szCs w:val="24"/>
        </w:rPr>
        <w:t xml:space="preserve"> con base a la teoría referida por Kolb</w:t>
      </w:r>
      <w:r w:rsidR="000E3769" w:rsidRPr="000E3769">
        <w:rPr>
          <w:rFonts w:ascii="Times New Roman" w:hAnsi="Times New Roman" w:cs="Times New Roman"/>
          <w:sz w:val="24"/>
          <w:szCs w:val="24"/>
        </w:rPr>
        <w:t>, identificando cuatro estilos: activo, reflexivo, teórico y pragmático, que son parte del proceso cíclico de aprendizaje</w:t>
      </w:r>
      <w:r w:rsidR="000F5BBA">
        <w:rPr>
          <w:rFonts w:ascii="Times New Roman" w:hAnsi="Times New Roman" w:cs="Times New Roman"/>
          <w:sz w:val="24"/>
          <w:szCs w:val="24"/>
        </w:rPr>
        <w:t xml:space="preserve"> (</w:t>
      </w:r>
      <w:r w:rsidR="000F5BBA" w:rsidRPr="5668D3BA">
        <w:rPr>
          <w:rFonts w:ascii="Times New Roman" w:hAnsi="Times New Roman" w:cs="Times New Roman"/>
          <w:i/>
          <w:iCs/>
          <w:sz w:val="24"/>
          <w:szCs w:val="24"/>
        </w:rPr>
        <w:t>tabla 2</w:t>
      </w:r>
      <w:r w:rsidR="000F5BBA">
        <w:rPr>
          <w:rFonts w:ascii="Times New Roman" w:hAnsi="Times New Roman" w:cs="Times New Roman"/>
          <w:sz w:val="24"/>
          <w:szCs w:val="24"/>
        </w:rPr>
        <w:t>)</w:t>
      </w:r>
      <w:r w:rsidR="000E3769" w:rsidRPr="000E3769">
        <w:rPr>
          <w:rFonts w:ascii="Times New Roman" w:hAnsi="Times New Roman" w:cs="Times New Roman"/>
          <w:sz w:val="24"/>
          <w:szCs w:val="24"/>
        </w:rPr>
        <w:t>. El cuestionario consta de 80 preguntas que se contestan + o - (positivo o negativo) donde más significa acuerdo total y menos en total desacuerdo. Veinte preguntas corresponden a cada uno de los cuatro estilos y se distribuyen al azar</w:t>
      </w:r>
      <w:r w:rsidR="00D3415F">
        <w:rPr>
          <w:rFonts w:ascii="Times New Roman" w:hAnsi="Times New Roman" w:cs="Times New Roman"/>
          <w:sz w:val="24"/>
          <w:szCs w:val="24"/>
        </w:rPr>
        <w:t xml:space="preserve"> </w:t>
      </w:r>
      <w:sdt>
        <w:sdtPr>
          <w:rPr>
            <w:rFonts w:ascii="Times New Roman" w:hAnsi="Times New Roman" w:cs="Times New Roman"/>
            <w:sz w:val="24"/>
            <w:szCs w:val="24"/>
          </w:rPr>
          <w:id w:val="-2108723574"/>
          <w:citation/>
        </w:sdtPr>
        <w:sdtEndPr/>
        <w:sdtContent>
          <w:r w:rsidR="00D3415F">
            <w:rPr>
              <w:rFonts w:ascii="Times New Roman" w:hAnsi="Times New Roman" w:cs="Times New Roman"/>
              <w:sz w:val="24"/>
              <w:szCs w:val="24"/>
            </w:rPr>
            <w:fldChar w:fldCharType="begin"/>
          </w:r>
          <w:r w:rsidR="00D3415F">
            <w:rPr>
              <w:rFonts w:ascii="Times New Roman" w:hAnsi="Times New Roman" w:cs="Times New Roman"/>
              <w:sz w:val="24"/>
              <w:szCs w:val="24"/>
            </w:rPr>
            <w:instrText xml:space="preserve"> CITATION Alo94 \l 2058 </w:instrText>
          </w:r>
          <w:r w:rsidR="00D3415F">
            <w:rPr>
              <w:rFonts w:ascii="Times New Roman" w:hAnsi="Times New Roman" w:cs="Times New Roman"/>
              <w:sz w:val="24"/>
              <w:szCs w:val="24"/>
            </w:rPr>
            <w:fldChar w:fldCharType="separate"/>
          </w:r>
          <w:r w:rsidR="00D3415F" w:rsidRPr="00D3415F">
            <w:rPr>
              <w:rFonts w:ascii="Times New Roman" w:hAnsi="Times New Roman" w:cs="Times New Roman"/>
              <w:noProof/>
              <w:sz w:val="24"/>
              <w:szCs w:val="24"/>
            </w:rPr>
            <w:t>(Alonso, 1994)</w:t>
          </w:r>
          <w:r w:rsidR="00D3415F">
            <w:rPr>
              <w:rFonts w:ascii="Times New Roman" w:hAnsi="Times New Roman" w:cs="Times New Roman"/>
              <w:sz w:val="24"/>
              <w:szCs w:val="24"/>
            </w:rPr>
            <w:fldChar w:fldCharType="end"/>
          </w:r>
        </w:sdtContent>
      </w:sdt>
      <w:r w:rsidR="000E3769" w:rsidRPr="000E3769">
        <w:rPr>
          <w:rFonts w:ascii="Times New Roman" w:hAnsi="Times New Roman" w:cs="Times New Roman"/>
          <w:sz w:val="24"/>
          <w:szCs w:val="24"/>
        </w:rPr>
        <w:t>.</w:t>
      </w:r>
    </w:p>
    <w:p w14:paraId="470C8713" w14:textId="026E88FD" w:rsidR="000F5BBA" w:rsidRPr="004F361A" w:rsidRDefault="008150B5" w:rsidP="57D05801">
      <w:pPr>
        <w:spacing w:line="360" w:lineRule="auto"/>
        <w:ind w:firstLine="708"/>
        <w:contextualSpacing/>
        <w:jc w:val="right"/>
        <w:rPr>
          <w:rFonts w:ascii="Arial" w:hAnsi="Arial" w:cs="Arial"/>
          <w:i/>
          <w:iCs/>
          <w:sz w:val="20"/>
          <w:szCs w:val="20"/>
        </w:rPr>
      </w:pPr>
      <w:r>
        <w:rPr>
          <w:rFonts w:ascii="Arial" w:hAnsi="Arial" w:cs="Arial"/>
          <w:i/>
          <w:iCs/>
          <w:sz w:val="20"/>
          <w:szCs w:val="20"/>
        </w:rPr>
        <w:t>Figura</w:t>
      </w:r>
      <w:r w:rsidR="57D05801" w:rsidRPr="57D05801">
        <w:rPr>
          <w:rFonts w:ascii="Arial" w:hAnsi="Arial" w:cs="Arial"/>
          <w:i/>
          <w:iCs/>
          <w:sz w:val="20"/>
          <w:szCs w:val="20"/>
        </w:rPr>
        <w:t xml:space="preserve"> 2: Operación de variables.</w:t>
      </w:r>
    </w:p>
    <w:tbl>
      <w:tblPr>
        <w:tblStyle w:val="Tablaconcuadrcula"/>
        <w:tblW w:w="0" w:type="auto"/>
        <w:tblLook w:val="04A0" w:firstRow="1" w:lastRow="0" w:firstColumn="1" w:lastColumn="0" w:noHBand="0" w:noVBand="1"/>
      </w:tblPr>
      <w:tblGrid>
        <w:gridCol w:w="2089"/>
        <w:gridCol w:w="3811"/>
        <w:gridCol w:w="2928"/>
      </w:tblGrid>
      <w:tr w:rsidR="000F5BBA" w:rsidRPr="006F4A94" w14:paraId="6238FDCA" w14:textId="77777777" w:rsidTr="008150B5">
        <w:tc>
          <w:tcPr>
            <w:tcW w:w="2089" w:type="dxa"/>
            <w:shd w:val="clear" w:color="auto" w:fill="D9D9D9" w:themeFill="background1" w:themeFillShade="D9"/>
          </w:tcPr>
          <w:p w14:paraId="40E27CAD" w14:textId="77777777" w:rsidR="000F5BBA" w:rsidRPr="006F4A94" w:rsidRDefault="57D05801" w:rsidP="57D05801">
            <w:pPr>
              <w:spacing w:line="360" w:lineRule="auto"/>
              <w:contextualSpacing/>
              <w:jc w:val="center"/>
              <w:rPr>
                <w:b/>
                <w:bCs/>
              </w:rPr>
            </w:pPr>
            <w:r w:rsidRPr="57D05801">
              <w:rPr>
                <w:b/>
                <w:bCs/>
              </w:rPr>
              <w:t>Covariable</w:t>
            </w:r>
          </w:p>
        </w:tc>
        <w:tc>
          <w:tcPr>
            <w:tcW w:w="3811" w:type="dxa"/>
            <w:vMerge w:val="restart"/>
            <w:shd w:val="clear" w:color="auto" w:fill="D9D9D9" w:themeFill="background1" w:themeFillShade="D9"/>
            <w:vAlign w:val="center"/>
          </w:tcPr>
          <w:p w14:paraId="39EC822F" w14:textId="77777777" w:rsidR="000F5BBA" w:rsidRPr="006F4A94" w:rsidRDefault="57D05801" w:rsidP="57D05801">
            <w:pPr>
              <w:spacing w:line="360" w:lineRule="auto"/>
              <w:contextualSpacing/>
              <w:jc w:val="center"/>
              <w:rPr>
                <w:b/>
                <w:bCs/>
              </w:rPr>
            </w:pPr>
            <w:r w:rsidRPr="57D05801">
              <w:rPr>
                <w:b/>
                <w:bCs/>
              </w:rPr>
              <w:t>Tipo de variable</w:t>
            </w:r>
          </w:p>
        </w:tc>
        <w:tc>
          <w:tcPr>
            <w:tcW w:w="2928" w:type="dxa"/>
            <w:vMerge w:val="restart"/>
            <w:shd w:val="clear" w:color="auto" w:fill="D9D9D9" w:themeFill="background1" w:themeFillShade="D9"/>
            <w:vAlign w:val="center"/>
          </w:tcPr>
          <w:p w14:paraId="76FD12E5" w14:textId="77777777" w:rsidR="000F5BBA" w:rsidRPr="006F4A94" w:rsidRDefault="57D05801" w:rsidP="57D05801">
            <w:pPr>
              <w:spacing w:line="360" w:lineRule="auto"/>
              <w:contextualSpacing/>
              <w:jc w:val="center"/>
              <w:rPr>
                <w:b/>
                <w:bCs/>
              </w:rPr>
            </w:pPr>
            <w:r w:rsidRPr="57D05801">
              <w:rPr>
                <w:b/>
                <w:bCs/>
              </w:rPr>
              <w:t>Forma de medirla</w:t>
            </w:r>
          </w:p>
        </w:tc>
      </w:tr>
      <w:tr w:rsidR="000F5BBA" w14:paraId="71F15876" w14:textId="77777777" w:rsidTr="008150B5">
        <w:tc>
          <w:tcPr>
            <w:tcW w:w="2089" w:type="dxa"/>
            <w:shd w:val="clear" w:color="auto" w:fill="D9D9D9" w:themeFill="background1" w:themeFillShade="D9"/>
          </w:tcPr>
          <w:p w14:paraId="7CFD2031" w14:textId="77777777" w:rsidR="000F5BBA" w:rsidRPr="008D6B81" w:rsidRDefault="57D05801" w:rsidP="57D05801">
            <w:pPr>
              <w:spacing w:line="360" w:lineRule="auto"/>
              <w:contextualSpacing/>
              <w:jc w:val="both"/>
              <w:rPr>
                <w:b/>
                <w:bCs/>
              </w:rPr>
            </w:pPr>
            <w:r w:rsidRPr="57D05801">
              <w:rPr>
                <w:b/>
                <w:bCs/>
              </w:rPr>
              <w:t>Estilo de aprendizaje:</w:t>
            </w:r>
          </w:p>
        </w:tc>
        <w:tc>
          <w:tcPr>
            <w:tcW w:w="3811" w:type="dxa"/>
            <w:vMerge/>
          </w:tcPr>
          <w:p w14:paraId="1A7ED6A7" w14:textId="77777777" w:rsidR="000F5BBA" w:rsidRDefault="000F5BBA" w:rsidP="00377A1C">
            <w:pPr>
              <w:spacing w:line="360" w:lineRule="auto"/>
              <w:contextualSpacing/>
              <w:jc w:val="both"/>
            </w:pPr>
          </w:p>
        </w:tc>
        <w:tc>
          <w:tcPr>
            <w:tcW w:w="2928" w:type="dxa"/>
            <w:vMerge/>
          </w:tcPr>
          <w:p w14:paraId="4805A347" w14:textId="77777777" w:rsidR="000F5BBA" w:rsidRDefault="000F5BBA" w:rsidP="00377A1C">
            <w:pPr>
              <w:spacing w:line="360" w:lineRule="auto"/>
              <w:contextualSpacing/>
              <w:jc w:val="both"/>
            </w:pPr>
          </w:p>
        </w:tc>
      </w:tr>
      <w:tr w:rsidR="000F5BBA" w14:paraId="50CDB2EF" w14:textId="77777777" w:rsidTr="008150B5">
        <w:tc>
          <w:tcPr>
            <w:tcW w:w="2089" w:type="dxa"/>
            <w:vAlign w:val="center"/>
          </w:tcPr>
          <w:p w14:paraId="0E28D25C" w14:textId="77777777" w:rsidR="000F5BBA" w:rsidRDefault="57D05801" w:rsidP="00377A1C">
            <w:pPr>
              <w:spacing w:line="360" w:lineRule="auto"/>
              <w:contextualSpacing/>
              <w:jc w:val="center"/>
            </w:pPr>
            <w:r>
              <w:t>Activo</w:t>
            </w:r>
          </w:p>
        </w:tc>
        <w:tc>
          <w:tcPr>
            <w:tcW w:w="3811" w:type="dxa"/>
            <w:vAlign w:val="center"/>
          </w:tcPr>
          <w:p w14:paraId="2F47EAD7" w14:textId="77777777" w:rsidR="000F5BBA" w:rsidRDefault="57D05801" w:rsidP="00377A1C">
            <w:pPr>
              <w:spacing w:line="360" w:lineRule="auto"/>
              <w:contextualSpacing/>
              <w:jc w:val="center"/>
            </w:pPr>
            <w:r>
              <w:t>Cualitativa-ordinal</w:t>
            </w:r>
          </w:p>
        </w:tc>
        <w:tc>
          <w:tcPr>
            <w:tcW w:w="2928" w:type="dxa"/>
            <w:vAlign w:val="center"/>
          </w:tcPr>
          <w:p w14:paraId="5D221F36" w14:textId="77777777" w:rsidR="000F5BBA" w:rsidRDefault="57D05801" w:rsidP="00377A1C">
            <w:pPr>
              <w:spacing w:line="360" w:lineRule="auto"/>
              <w:contextualSpacing/>
              <w:jc w:val="center"/>
            </w:pPr>
            <w:r>
              <w:t>Test-frecuencia</w:t>
            </w:r>
          </w:p>
        </w:tc>
      </w:tr>
      <w:tr w:rsidR="000F5BBA" w14:paraId="4546E369" w14:textId="77777777" w:rsidTr="008150B5">
        <w:tc>
          <w:tcPr>
            <w:tcW w:w="2089" w:type="dxa"/>
            <w:vAlign w:val="center"/>
          </w:tcPr>
          <w:p w14:paraId="753CFC96" w14:textId="77777777" w:rsidR="000F5BBA" w:rsidRDefault="57D05801" w:rsidP="00377A1C">
            <w:pPr>
              <w:spacing w:line="360" w:lineRule="auto"/>
              <w:contextualSpacing/>
              <w:jc w:val="center"/>
            </w:pPr>
            <w:r>
              <w:t>Reflexivo</w:t>
            </w:r>
          </w:p>
        </w:tc>
        <w:tc>
          <w:tcPr>
            <w:tcW w:w="3811" w:type="dxa"/>
            <w:vAlign w:val="center"/>
          </w:tcPr>
          <w:p w14:paraId="5BB17A4D" w14:textId="77777777" w:rsidR="000F5BBA" w:rsidRDefault="57D05801" w:rsidP="00377A1C">
            <w:pPr>
              <w:jc w:val="center"/>
            </w:pPr>
            <w:r>
              <w:t>Cualitativa-ordinal</w:t>
            </w:r>
          </w:p>
        </w:tc>
        <w:tc>
          <w:tcPr>
            <w:tcW w:w="2928" w:type="dxa"/>
            <w:vAlign w:val="center"/>
          </w:tcPr>
          <w:p w14:paraId="65659ADA" w14:textId="77777777" w:rsidR="000F5BBA" w:rsidRDefault="57D05801" w:rsidP="00377A1C">
            <w:pPr>
              <w:jc w:val="center"/>
            </w:pPr>
            <w:r>
              <w:t>Test-frecuencia</w:t>
            </w:r>
          </w:p>
        </w:tc>
      </w:tr>
      <w:tr w:rsidR="000F5BBA" w14:paraId="677071DA" w14:textId="77777777" w:rsidTr="008150B5">
        <w:tc>
          <w:tcPr>
            <w:tcW w:w="2089" w:type="dxa"/>
            <w:vAlign w:val="center"/>
          </w:tcPr>
          <w:p w14:paraId="15EDDD75" w14:textId="77777777" w:rsidR="000F5BBA" w:rsidRDefault="57D05801" w:rsidP="00377A1C">
            <w:pPr>
              <w:spacing w:line="360" w:lineRule="auto"/>
              <w:contextualSpacing/>
              <w:jc w:val="center"/>
            </w:pPr>
            <w:r>
              <w:t>teórico</w:t>
            </w:r>
          </w:p>
        </w:tc>
        <w:tc>
          <w:tcPr>
            <w:tcW w:w="3811" w:type="dxa"/>
            <w:vAlign w:val="center"/>
          </w:tcPr>
          <w:p w14:paraId="091A4C8D" w14:textId="77777777" w:rsidR="000F5BBA" w:rsidRDefault="57D05801" w:rsidP="00377A1C">
            <w:pPr>
              <w:jc w:val="center"/>
            </w:pPr>
            <w:r>
              <w:t>Cualitativa-ordinal</w:t>
            </w:r>
          </w:p>
        </w:tc>
        <w:tc>
          <w:tcPr>
            <w:tcW w:w="2928" w:type="dxa"/>
            <w:vAlign w:val="center"/>
          </w:tcPr>
          <w:p w14:paraId="3A613D61" w14:textId="77777777" w:rsidR="000F5BBA" w:rsidRDefault="57D05801" w:rsidP="00377A1C">
            <w:pPr>
              <w:jc w:val="center"/>
            </w:pPr>
            <w:r>
              <w:t>Test-frecuencia</w:t>
            </w:r>
          </w:p>
        </w:tc>
      </w:tr>
      <w:tr w:rsidR="000F5BBA" w14:paraId="52D9D0E9" w14:textId="77777777" w:rsidTr="008150B5">
        <w:tc>
          <w:tcPr>
            <w:tcW w:w="2089" w:type="dxa"/>
            <w:vAlign w:val="center"/>
          </w:tcPr>
          <w:p w14:paraId="1CAD02BD" w14:textId="77777777" w:rsidR="000F5BBA" w:rsidRDefault="57D05801" w:rsidP="00377A1C">
            <w:pPr>
              <w:spacing w:line="360" w:lineRule="auto"/>
              <w:contextualSpacing/>
              <w:jc w:val="center"/>
            </w:pPr>
            <w:r>
              <w:t>Pragmático</w:t>
            </w:r>
          </w:p>
        </w:tc>
        <w:tc>
          <w:tcPr>
            <w:tcW w:w="3811" w:type="dxa"/>
            <w:vAlign w:val="center"/>
          </w:tcPr>
          <w:p w14:paraId="1FFFE23A" w14:textId="77777777" w:rsidR="000F5BBA" w:rsidRDefault="57D05801" w:rsidP="00377A1C">
            <w:pPr>
              <w:jc w:val="center"/>
            </w:pPr>
            <w:r>
              <w:t>Cualitativa-ordinal</w:t>
            </w:r>
          </w:p>
        </w:tc>
        <w:tc>
          <w:tcPr>
            <w:tcW w:w="2928" w:type="dxa"/>
            <w:vAlign w:val="center"/>
          </w:tcPr>
          <w:p w14:paraId="0DD32EC9" w14:textId="77777777" w:rsidR="000F5BBA" w:rsidRDefault="57D05801" w:rsidP="00377A1C">
            <w:pPr>
              <w:jc w:val="center"/>
            </w:pPr>
            <w:r>
              <w:t>Test-frecuencia</w:t>
            </w:r>
          </w:p>
        </w:tc>
      </w:tr>
    </w:tbl>
    <w:p w14:paraId="0CCC7F8E" w14:textId="77777777" w:rsidR="008150B5" w:rsidRDefault="008150B5" w:rsidP="008150B5">
      <w:pPr>
        <w:rPr>
          <w:rFonts w:ascii="Times New Roman" w:hAnsi="Times New Roman" w:cs="Times New Roman"/>
          <w:sz w:val="24"/>
          <w:szCs w:val="24"/>
        </w:rPr>
      </w:pPr>
      <w:r>
        <w:rPr>
          <w:rFonts w:ascii="Times New Roman" w:hAnsi="Times New Roman" w:cs="Times New Roman"/>
          <w:sz w:val="24"/>
          <w:szCs w:val="24"/>
        </w:rPr>
        <w:t>Fuente: autor del presente proyecto</w:t>
      </w:r>
    </w:p>
    <w:p w14:paraId="3C41C35B" w14:textId="77777777" w:rsidR="000F5BBA" w:rsidRPr="000F5BBA" w:rsidRDefault="5668D3BA" w:rsidP="5668D3BA">
      <w:pPr>
        <w:spacing w:line="360" w:lineRule="auto"/>
        <w:contextualSpacing/>
        <w:jc w:val="both"/>
        <w:rPr>
          <w:rFonts w:ascii="Times New Roman" w:hAnsi="Times New Roman" w:cs="Times New Roman"/>
          <w:sz w:val="24"/>
          <w:szCs w:val="24"/>
        </w:rPr>
      </w:pPr>
      <w:r w:rsidRPr="5668D3BA">
        <w:rPr>
          <w:rFonts w:ascii="Times New Roman" w:hAnsi="Times New Roman" w:cs="Times New Roman"/>
          <w:sz w:val="24"/>
          <w:szCs w:val="24"/>
        </w:rPr>
        <w:t xml:space="preserve">El método utilizado para la aplicación de los cuestionarios mencionados será vía electrónica, recopilando la información con la creación de una base de datos en el programa Excel, y un análisis estadístico, mediante el procesamiento de los datos, con las herramientas propias del programa. De la misma forma, se realizarán los gráficos correspondientes con los instrumentos disponibles y los resultados serán cotejados con la herramienta de frecuencias del programa estadístico EPI </w:t>
      </w:r>
      <w:proofErr w:type="spellStart"/>
      <w:r w:rsidRPr="5668D3BA">
        <w:rPr>
          <w:rFonts w:ascii="Times New Roman" w:hAnsi="Times New Roman" w:cs="Times New Roman"/>
          <w:sz w:val="24"/>
          <w:szCs w:val="24"/>
        </w:rPr>
        <w:t>info</w:t>
      </w:r>
      <w:proofErr w:type="spellEnd"/>
      <w:r w:rsidRPr="5668D3BA">
        <w:rPr>
          <w:rFonts w:ascii="Times New Roman" w:hAnsi="Times New Roman" w:cs="Times New Roman"/>
          <w:sz w:val="24"/>
          <w:szCs w:val="24"/>
        </w:rPr>
        <w:t xml:space="preserve"> versión 7.0.</w:t>
      </w:r>
    </w:p>
    <w:p w14:paraId="373FBCCD" w14:textId="77777777" w:rsidR="000E3769" w:rsidRPr="000E3769" w:rsidRDefault="57D05801" w:rsidP="57D05801">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t xml:space="preserve">La </w:t>
      </w:r>
      <w:r w:rsidRPr="57D05801">
        <w:rPr>
          <w:rFonts w:ascii="Times New Roman" w:hAnsi="Times New Roman" w:cs="Times New Roman"/>
          <w:b/>
          <w:bCs/>
          <w:i/>
          <w:iCs/>
          <w:sz w:val="24"/>
          <w:szCs w:val="24"/>
        </w:rPr>
        <w:t>segunda fase</w:t>
      </w:r>
      <w:r w:rsidRPr="57D05801">
        <w:rPr>
          <w:rFonts w:ascii="Times New Roman" w:hAnsi="Times New Roman" w:cs="Times New Roman"/>
          <w:sz w:val="24"/>
          <w:szCs w:val="24"/>
        </w:rPr>
        <w:t xml:space="preserve"> del presente proyecto residirá, en j</w:t>
      </w:r>
      <w:r w:rsidRPr="57D05801">
        <w:rPr>
          <w:rFonts w:ascii="Times New Roman" w:hAnsi="Times New Roman" w:cs="Times New Roman"/>
          <w:i/>
          <w:iCs/>
          <w:sz w:val="24"/>
          <w:szCs w:val="24"/>
        </w:rPr>
        <w:t xml:space="preserve">erarquizar por grupo los estilos de aprendizaje </w:t>
      </w:r>
      <w:r w:rsidRPr="57D05801">
        <w:rPr>
          <w:rFonts w:ascii="Times New Roman" w:hAnsi="Times New Roman" w:cs="Times New Roman"/>
          <w:sz w:val="24"/>
          <w:szCs w:val="24"/>
        </w:rPr>
        <w:t xml:space="preserve">obtenidos de la aplicación de la evaluación diagnóstica y, a su vez, </w:t>
      </w:r>
      <w:r w:rsidRPr="57D05801">
        <w:rPr>
          <w:rFonts w:ascii="Times New Roman" w:hAnsi="Times New Roman" w:cs="Times New Roman"/>
          <w:i/>
          <w:iCs/>
          <w:sz w:val="24"/>
          <w:szCs w:val="24"/>
        </w:rPr>
        <w:t>proporcionar la información obtenida</w:t>
      </w:r>
      <w:r w:rsidRPr="57D05801">
        <w:rPr>
          <w:rFonts w:ascii="Times New Roman" w:hAnsi="Times New Roman" w:cs="Times New Roman"/>
          <w:sz w:val="24"/>
          <w:szCs w:val="24"/>
        </w:rPr>
        <w:t xml:space="preserve"> </w:t>
      </w:r>
      <w:r w:rsidRPr="57D05801">
        <w:rPr>
          <w:rFonts w:ascii="Times New Roman" w:hAnsi="Times New Roman" w:cs="Times New Roman"/>
          <w:i/>
          <w:iCs/>
          <w:sz w:val="24"/>
          <w:szCs w:val="24"/>
        </w:rPr>
        <w:t>a los profesores asignados</w:t>
      </w:r>
      <w:r w:rsidRPr="57D05801">
        <w:rPr>
          <w:rFonts w:ascii="Times New Roman" w:hAnsi="Times New Roman" w:cs="Times New Roman"/>
          <w:sz w:val="24"/>
          <w:szCs w:val="24"/>
        </w:rPr>
        <w:t xml:space="preserve"> a grupos en el período agosto-diciembre 2017, para la </w:t>
      </w:r>
      <w:r w:rsidRPr="57D05801">
        <w:rPr>
          <w:rFonts w:ascii="Times New Roman" w:hAnsi="Times New Roman" w:cs="Times New Roman"/>
          <w:i/>
          <w:iCs/>
          <w:sz w:val="24"/>
          <w:szCs w:val="24"/>
        </w:rPr>
        <w:t>implementación de estrategias de enseñanza específicas y acordes a las tendencias de estilos de aprendizaje</w:t>
      </w:r>
      <w:r w:rsidRPr="57D05801">
        <w:rPr>
          <w:rFonts w:ascii="Times New Roman" w:hAnsi="Times New Roman" w:cs="Times New Roman"/>
          <w:sz w:val="24"/>
          <w:szCs w:val="24"/>
        </w:rPr>
        <w:t xml:space="preserve"> grupales diagnosticados.</w:t>
      </w:r>
    </w:p>
    <w:p w14:paraId="543FF0B7" w14:textId="7E272179" w:rsidR="00DE5F16" w:rsidRDefault="57D05801" w:rsidP="00DE5F16">
      <w:pPr>
        <w:spacing w:line="360" w:lineRule="auto"/>
        <w:ind w:firstLine="708"/>
        <w:contextualSpacing/>
        <w:jc w:val="both"/>
        <w:rPr>
          <w:rFonts w:ascii="Times New Roman" w:hAnsi="Times New Roman" w:cs="Times New Roman"/>
          <w:sz w:val="24"/>
          <w:szCs w:val="24"/>
        </w:rPr>
      </w:pPr>
      <w:r w:rsidRPr="57D05801">
        <w:rPr>
          <w:rFonts w:ascii="Times New Roman" w:hAnsi="Times New Roman" w:cs="Times New Roman"/>
          <w:sz w:val="24"/>
          <w:szCs w:val="24"/>
        </w:rPr>
        <w:lastRenderedPageBreak/>
        <w:t xml:space="preserve">La </w:t>
      </w:r>
      <w:r w:rsidRPr="57D05801">
        <w:rPr>
          <w:rFonts w:ascii="Times New Roman" w:hAnsi="Times New Roman" w:cs="Times New Roman"/>
          <w:b/>
          <w:bCs/>
          <w:i/>
          <w:iCs/>
          <w:sz w:val="24"/>
          <w:szCs w:val="24"/>
        </w:rPr>
        <w:t>tercera fase</w:t>
      </w:r>
      <w:r w:rsidRPr="57D05801">
        <w:rPr>
          <w:rFonts w:ascii="Times New Roman" w:hAnsi="Times New Roman" w:cs="Times New Roman"/>
          <w:sz w:val="24"/>
          <w:szCs w:val="24"/>
        </w:rPr>
        <w:t xml:space="preserve"> del presente proyecto radicará en </w:t>
      </w:r>
      <w:r w:rsidRPr="57D05801">
        <w:rPr>
          <w:rFonts w:ascii="Times New Roman" w:hAnsi="Times New Roman" w:cs="Times New Roman"/>
          <w:i/>
          <w:iCs/>
          <w:sz w:val="24"/>
          <w:szCs w:val="24"/>
        </w:rPr>
        <w:t>realizar un análisis estadístico</w:t>
      </w:r>
      <w:r w:rsidRPr="57D05801">
        <w:rPr>
          <w:rFonts w:ascii="Times New Roman" w:hAnsi="Times New Roman" w:cs="Times New Roman"/>
          <w:sz w:val="24"/>
          <w:szCs w:val="24"/>
        </w:rPr>
        <w:t xml:space="preserve"> </w:t>
      </w:r>
      <w:r w:rsidR="001F18D1">
        <w:rPr>
          <w:rFonts w:ascii="Times New Roman" w:hAnsi="Times New Roman" w:cs="Times New Roman"/>
          <w:sz w:val="24"/>
          <w:szCs w:val="24"/>
        </w:rPr>
        <w:t>para posteriormente realizar el estudio comparativo de</w:t>
      </w:r>
      <w:r w:rsidR="001F18D1" w:rsidRPr="001F18D1">
        <w:rPr>
          <w:rFonts w:ascii="Times New Roman" w:hAnsi="Times New Roman" w:cs="Times New Roman"/>
          <w:sz w:val="24"/>
          <w:szCs w:val="24"/>
        </w:rPr>
        <w:t xml:space="preserve"> los diferentes estilos de aprendizaje detectados entre los estudiantes de diferentes grados escolares de la escuela de Nutrición, URSE</w:t>
      </w:r>
      <w:r w:rsidR="001F18D1">
        <w:rPr>
          <w:rFonts w:ascii="Times New Roman" w:hAnsi="Times New Roman" w:cs="Times New Roman"/>
          <w:sz w:val="24"/>
          <w:szCs w:val="24"/>
        </w:rPr>
        <w:t>.</w:t>
      </w:r>
    </w:p>
    <w:p w14:paraId="3BC0F0D0" w14:textId="48A932D4" w:rsidR="00D3415F" w:rsidRDefault="006637D4" w:rsidP="00EA3F30">
      <w:pPr>
        <w:pStyle w:val="Ttulo1"/>
        <w:rPr>
          <w:b/>
          <w:color w:val="auto"/>
        </w:rPr>
      </w:pPr>
      <w:bookmarkStart w:id="15" w:name="_Toc499282557"/>
      <w:r w:rsidRPr="006637D4">
        <w:rPr>
          <w:b/>
          <w:color w:val="auto"/>
        </w:rPr>
        <w:t>7. RESULTADOS</w:t>
      </w:r>
      <w:bookmarkEnd w:id="15"/>
    </w:p>
    <w:p w14:paraId="685BAFF5" w14:textId="19916245" w:rsidR="006637D4" w:rsidRPr="001060C3" w:rsidRDefault="00A027C2" w:rsidP="00A027C2">
      <w:pPr>
        <w:jc w:val="both"/>
        <w:rPr>
          <w:rFonts w:ascii="Times New Roman" w:hAnsi="Times New Roman" w:cs="Times New Roman"/>
          <w:sz w:val="24"/>
          <w:szCs w:val="24"/>
        </w:rPr>
      </w:pPr>
      <w:r w:rsidRPr="001060C3">
        <w:rPr>
          <w:rFonts w:ascii="Times New Roman" w:hAnsi="Times New Roman" w:cs="Times New Roman"/>
          <w:sz w:val="24"/>
          <w:szCs w:val="24"/>
        </w:rPr>
        <w:t>Con base al instrumento utilizado para la recolección de datos se obtuvieron los siguientes resultados por semestre evaluado:</w:t>
      </w:r>
    </w:p>
    <w:tbl>
      <w:tblPr>
        <w:tblStyle w:val="Tablaconcuadrcula"/>
        <w:tblW w:w="8926" w:type="dxa"/>
        <w:tblLook w:val="04A0" w:firstRow="1" w:lastRow="0" w:firstColumn="1" w:lastColumn="0" w:noHBand="0" w:noVBand="1"/>
      </w:tblPr>
      <w:tblGrid>
        <w:gridCol w:w="1765"/>
        <w:gridCol w:w="1765"/>
        <w:gridCol w:w="1766"/>
        <w:gridCol w:w="1766"/>
        <w:gridCol w:w="1864"/>
      </w:tblGrid>
      <w:tr w:rsidR="00A027C2" w:rsidRPr="00A027C2" w14:paraId="6DCD4C5A" w14:textId="77777777" w:rsidTr="001060C3">
        <w:tc>
          <w:tcPr>
            <w:tcW w:w="1765" w:type="dxa"/>
            <w:shd w:val="clear" w:color="auto" w:fill="FFFF00"/>
          </w:tcPr>
          <w:p w14:paraId="691E55F8" w14:textId="5A9A0CC0" w:rsidR="00A027C2" w:rsidRPr="00A027C2" w:rsidRDefault="00A027C2" w:rsidP="00A027C2">
            <w:pPr>
              <w:jc w:val="center"/>
              <w:rPr>
                <w:b/>
              </w:rPr>
            </w:pPr>
            <w:r w:rsidRPr="00A027C2">
              <w:rPr>
                <w:b/>
              </w:rPr>
              <w:t>Semestre</w:t>
            </w:r>
            <w:r>
              <w:rPr>
                <w:b/>
              </w:rPr>
              <w:t>/Grupo</w:t>
            </w:r>
          </w:p>
        </w:tc>
        <w:tc>
          <w:tcPr>
            <w:tcW w:w="1765" w:type="dxa"/>
            <w:shd w:val="clear" w:color="auto" w:fill="FFFF00"/>
          </w:tcPr>
          <w:p w14:paraId="4BD50860" w14:textId="6278065B" w:rsidR="00A027C2" w:rsidRPr="00A027C2" w:rsidRDefault="00A027C2" w:rsidP="00A027C2">
            <w:pPr>
              <w:jc w:val="center"/>
              <w:rPr>
                <w:b/>
              </w:rPr>
            </w:pPr>
            <w:r>
              <w:rPr>
                <w:b/>
              </w:rPr>
              <w:t>Estilo activo</w:t>
            </w:r>
          </w:p>
        </w:tc>
        <w:tc>
          <w:tcPr>
            <w:tcW w:w="1766" w:type="dxa"/>
            <w:shd w:val="clear" w:color="auto" w:fill="FFFF00"/>
          </w:tcPr>
          <w:p w14:paraId="46AF1953" w14:textId="4621D6C7" w:rsidR="00A027C2" w:rsidRPr="00A027C2" w:rsidRDefault="00A027C2" w:rsidP="00A027C2">
            <w:pPr>
              <w:jc w:val="center"/>
              <w:rPr>
                <w:b/>
              </w:rPr>
            </w:pPr>
            <w:r>
              <w:rPr>
                <w:b/>
              </w:rPr>
              <w:t>Estilo reflexivo</w:t>
            </w:r>
          </w:p>
        </w:tc>
        <w:tc>
          <w:tcPr>
            <w:tcW w:w="1766" w:type="dxa"/>
            <w:shd w:val="clear" w:color="auto" w:fill="FFFF00"/>
          </w:tcPr>
          <w:p w14:paraId="466B65CF" w14:textId="673014F4" w:rsidR="00A027C2" w:rsidRPr="00A027C2" w:rsidRDefault="00A027C2" w:rsidP="00A027C2">
            <w:pPr>
              <w:jc w:val="center"/>
              <w:rPr>
                <w:b/>
              </w:rPr>
            </w:pPr>
            <w:r>
              <w:rPr>
                <w:b/>
              </w:rPr>
              <w:t>Estilo teórico</w:t>
            </w:r>
          </w:p>
        </w:tc>
        <w:tc>
          <w:tcPr>
            <w:tcW w:w="1864" w:type="dxa"/>
            <w:shd w:val="clear" w:color="auto" w:fill="FFFF00"/>
          </w:tcPr>
          <w:p w14:paraId="212D9C2E" w14:textId="6C846159" w:rsidR="00A027C2" w:rsidRPr="00A027C2" w:rsidRDefault="00A027C2" w:rsidP="00A027C2">
            <w:pPr>
              <w:jc w:val="center"/>
              <w:rPr>
                <w:b/>
              </w:rPr>
            </w:pPr>
            <w:r>
              <w:rPr>
                <w:b/>
              </w:rPr>
              <w:t>Estilo pragmático</w:t>
            </w:r>
          </w:p>
        </w:tc>
      </w:tr>
      <w:tr w:rsidR="00A027C2" w:rsidRPr="00A027C2" w14:paraId="4AF8A957" w14:textId="77777777" w:rsidTr="00062928">
        <w:tc>
          <w:tcPr>
            <w:tcW w:w="1765" w:type="dxa"/>
          </w:tcPr>
          <w:p w14:paraId="77F70902" w14:textId="3DD93C46" w:rsidR="00A027C2" w:rsidRPr="00A027C2" w:rsidRDefault="00A027C2" w:rsidP="00A027C2">
            <w:pPr>
              <w:jc w:val="center"/>
            </w:pPr>
            <w:r>
              <w:t>1°A</w:t>
            </w:r>
          </w:p>
        </w:tc>
        <w:tc>
          <w:tcPr>
            <w:tcW w:w="1765" w:type="dxa"/>
          </w:tcPr>
          <w:p w14:paraId="5B219CB8" w14:textId="60A0ED7F" w:rsidR="00A027C2" w:rsidRPr="00A027C2" w:rsidRDefault="00A027C2" w:rsidP="00A027C2">
            <w:pPr>
              <w:jc w:val="center"/>
            </w:pPr>
            <w:r w:rsidRPr="00A027C2">
              <w:t>70%</w:t>
            </w:r>
          </w:p>
        </w:tc>
        <w:tc>
          <w:tcPr>
            <w:tcW w:w="1766" w:type="dxa"/>
          </w:tcPr>
          <w:p w14:paraId="33861696" w14:textId="0E3B5D52" w:rsidR="00A027C2" w:rsidRPr="00A027C2" w:rsidRDefault="00A027C2" w:rsidP="00A027C2">
            <w:pPr>
              <w:jc w:val="center"/>
            </w:pPr>
            <w:r>
              <w:t>75%</w:t>
            </w:r>
          </w:p>
        </w:tc>
        <w:tc>
          <w:tcPr>
            <w:tcW w:w="1766" w:type="dxa"/>
          </w:tcPr>
          <w:p w14:paraId="3A1D46DE" w14:textId="2AE27FA5" w:rsidR="00A027C2" w:rsidRPr="00A027C2" w:rsidRDefault="00A027C2" w:rsidP="00A027C2">
            <w:pPr>
              <w:jc w:val="center"/>
            </w:pPr>
            <w:r>
              <w:t>69%</w:t>
            </w:r>
          </w:p>
        </w:tc>
        <w:tc>
          <w:tcPr>
            <w:tcW w:w="1864" w:type="dxa"/>
          </w:tcPr>
          <w:p w14:paraId="10348C57" w14:textId="6DED08F4" w:rsidR="00A027C2" w:rsidRPr="00A027C2" w:rsidRDefault="00A027C2" w:rsidP="00A027C2">
            <w:pPr>
              <w:jc w:val="center"/>
            </w:pPr>
            <w:r>
              <w:t>75%</w:t>
            </w:r>
          </w:p>
        </w:tc>
      </w:tr>
      <w:tr w:rsidR="00062928" w:rsidRPr="00A027C2" w14:paraId="2590C13A" w14:textId="77777777" w:rsidTr="00062928">
        <w:tc>
          <w:tcPr>
            <w:tcW w:w="1765" w:type="dxa"/>
          </w:tcPr>
          <w:p w14:paraId="20B67DA8" w14:textId="1C66FBB2" w:rsidR="00062928" w:rsidRDefault="00062928" w:rsidP="00A027C2">
            <w:pPr>
              <w:jc w:val="center"/>
            </w:pPr>
            <w:r>
              <w:t>5°C</w:t>
            </w:r>
          </w:p>
        </w:tc>
        <w:tc>
          <w:tcPr>
            <w:tcW w:w="1765" w:type="dxa"/>
          </w:tcPr>
          <w:p w14:paraId="13FF5A72" w14:textId="741BF9E0" w:rsidR="00062928" w:rsidRDefault="00062928" w:rsidP="00A027C2">
            <w:pPr>
              <w:jc w:val="center"/>
            </w:pPr>
            <w:r>
              <w:t>67%</w:t>
            </w:r>
          </w:p>
        </w:tc>
        <w:tc>
          <w:tcPr>
            <w:tcW w:w="1766" w:type="dxa"/>
          </w:tcPr>
          <w:p w14:paraId="463D74AC" w14:textId="01D2FD33" w:rsidR="00062928" w:rsidRDefault="00062928" w:rsidP="00A027C2">
            <w:pPr>
              <w:jc w:val="center"/>
            </w:pPr>
            <w:r>
              <w:t>73%</w:t>
            </w:r>
          </w:p>
        </w:tc>
        <w:tc>
          <w:tcPr>
            <w:tcW w:w="1766" w:type="dxa"/>
          </w:tcPr>
          <w:p w14:paraId="3EB1B93C" w14:textId="709732D7" w:rsidR="00062928" w:rsidRDefault="00062928" w:rsidP="00A027C2">
            <w:pPr>
              <w:jc w:val="center"/>
            </w:pPr>
            <w:r>
              <w:t>68%</w:t>
            </w:r>
          </w:p>
        </w:tc>
        <w:tc>
          <w:tcPr>
            <w:tcW w:w="1864" w:type="dxa"/>
          </w:tcPr>
          <w:p w14:paraId="431C08F7" w14:textId="17133EFA" w:rsidR="00062928" w:rsidRDefault="00062928" w:rsidP="00A027C2">
            <w:pPr>
              <w:jc w:val="center"/>
            </w:pPr>
            <w:r>
              <w:t>73%</w:t>
            </w:r>
          </w:p>
        </w:tc>
      </w:tr>
      <w:tr w:rsidR="00062928" w:rsidRPr="00A027C2" w14:paraId="0E6F67F5" w14:textId="77777777" w:rsidTr="00062928">
        <w:tc>
          <w:tcPr>
            <w:tcW w:w="1765" w:type="dxa"/>
          </w:tcPr>
          <w:p w14:paraId="437653DD" w14:textId="6CAF9D7F" w:rsidR="00062928" w:rsidRDefault="00062928" w:rsidP="00A027C2">
            <w:pPr>
              <w:jc w:val="center"/>
            </w:pPr>
            <w:r>
              <w:t>8°C</w:t>
            </w:r>
          </w:p>
        </w:tc>
        <w:tc>
          <w:tcPr>
            <w:tcW w:w="1765" w:type="dxa"/>
          </w:tcPr>
          <w:p w14:paraId="2D7C3036" w14:textId="1AD5943C" w:rsidR="00062928" w:rsidRDefault="00062928" w:rsidP="00A027C2">
            <w:pPr>
              <w:jc w:val="center"/>
            </w:pPr>
            <w:r>
              <w:t>57%</w:t>
            </w:r>
          </w:p>
        </w:tc>
        <w:tc>
          <w:tcPr>
            <w:tcW w:w="1766" w:type="dxa"/>
          </w:tcPr>
          <w:p w14:paraId="105242D0" w14:textId="31ED55C1" w:rsidR="00062928" w:rsidRDefault="00062928" w:rsidP="00A027C2">
            <w:pPr>
              <w:jc w:val="center"/>
            </w:pPr>
            <w:r>
              <w:t>75%</w:t>
            </w:r>
          </w:p>
        </w:tc>
        <w:tc>
          <w:tcPr>
            <w:tcW w:w="1766" w:type="dxa"/>
          </w:tcPr>
          <w:p w14:paraId="3ED9EC12" w14:textId="679173FF" w:rsidR="00062928" w:rsidRDefault="00062928" w:rsidP="00A027C2">
            <w:pPr>
              <w:jc w:val="center"/>
            </w:pPr>
            <w:r>
              <w:t>69%</w:t>
            </w:r>
          </w:p>
        </w:tc>
        <w:tc>
          <w:tcPr>
            <w:tcW w:w="1864" w:type="dxa"/>
          </w:tcPr>
          <w:p w14:paraId="49424575" w14:textId="67DB15C3" w:rsidR="00062928" w:rsidRDefault="00062928" w:rsidP="00A027C2">
            <w:pPr>
              <w:jc w:val="center"/>
            </w:pPr>
            <w:r>
              <w:t>72%</w:t>
            </w:r>
          </w:p>
        </w:tc>
      </w:tr>
    </w:tbl>
    <w:p w14:paraId="3F62643C" w14:textId="69D58B78" w:rsidR="00642E6E" w:rsidRDefault="00642E6E" w:rsidP="006637D4"/>
    <w:p w14:paraId="40546DFC" w14:textId="623D390D" w:rsidR="00642E6E" w:rsidRPr="001060C3" w:rsidRDefault="00642E6E" w:rsidP="00642E6E">
      <w:pPr>
        <w:jc w:val="both"/>
        <w:rPr>
          <w:rFonts w:ascii="Times New Roman" w:hAnsi="Times New Roman" w:cs="Times New Roman"/>
          <w:sz w:val="24"/>
          <w:szCs w:val="24"/>
        </w:rPr>
      </w:pPr>
      <w:r w:rsidRPr="001060C3">
        <w:rPr>
          <w:rFonts w:ascii="Times New Roman" w:hAnsi="Times New Roman" w:cs="Times New Roman"/>
          <w:sz w:val="24"/>
          <w:szCs w:val="24"/>
        </w:rPr>
        <w:t xml:space="preserve">Para mejorar la visualización de resultados por estilo de aprendizaje se presentan los </w:t>
      </w:r>
      <w:r w:rsidR="00D132CA">
        <w:rPr>
          <w:rFonts w:ascii="Times New Roman" w:hAnsi="Times New Roman" w:cs="Times New Roman"/>
          <w:sz w:val="24"/>
          <w:szCs w:val="24"/>
        </w:rPr>
        <w:t>siguientes</w:t>
      </w:r>
      <w:r w:rsidRPr="001060C3">
        <w:rPr>
          <w:rFonts w:ascii="Times New Roman" w:hAnsi="Times New Roman" w:cs="Times New Roman"/>
          <w:sz w:val="24"/>
          <w:szCs w:val="24"/>
        </w:rPr>
        <w:t xml:space="preserve"> gráficos:</w:t>
      </w:r>
    </w:p>
    <w:p w14:paraId="782C0C12" w14:textId="5DA459E6" w:rsidR="006637D4" w:rsidRDefault="005A4FB2" w:rsidP="00F6082F">
      <w:pPr>
        <w:jc w:val="center"/>
      </w:pPr>
      <w:r>
        <w:rPr>
          <w:noProof/>
          <w:lang w:eastAsia="es-MX"/>
        </w:rPr>
        <w:drawing>
          <wp:inline distT="0" distB="0" distL="0" distR="0" wp14:anchorId="0519B41C" wp14:editId="768ABFE5">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426A6E" w14:textId="1BB09218" w:rsidR="00602B40" w:rsidRPr="00602B40" w:rsidRDefault="00602B40" w:rsidP="00602B40">
      <w:pPr>
        <w:jc w:val="center"/>
        <w:rPr>
          <w:b/>
        </w:rPr>
      </w:pPr>
      <w:r>
        <w:t xml:space="preserve">                                                                                                                         </w:t>
      </w:r>
      <w:r w:rsidRPr="00602B40">
        <w:rPr>
          <w:b/>
        </w:rPr>
        <w:t>Gr</w:t>
      </w:r>
      <w:r>
        <w:rPr>
          <w:b/>
        </w:rPr>
        <w:t>á</w:t>
      </w:r>
      <w:r w:rsidRPr="00602B40">
        <w:rPr>
          <w:b/>
        </w:rPr>
        <w:t>fico No. 1</w:t>
      </w:r>
    </w:p>
    <w:p w14:paraId="15C35755" w14:textId="684498F5" w:rsidR="006637D4" w:rsidRPr="001060C3" w:rsidRDefault="004507BB" w:rsidP="004507BB">
      <w:pPr>
        <w:jc w:val="both"/>
        <w:rPr>
          <w:rFonts w:ascii="Times New Roman" w:hAnsi="Times New Roman" w:cs="Times New Roman"/>
          <w:sz w:val="24"/>
          <w:szCs w:val="24"/>
        </w:rPr>
      </w:pPr>
      <w:r w:rsidRPr="001060C3">
        <w:rPr>
          <w:rFonts w:ascii="Times New Roman" w:hAnsi="Times New Roman" w:cs="Times New Roman"/>
          <w:sz w:val="24"/>
          <w:szCs w:val="24"/>
        </w:rPr>
        <w:t xml:space="preserve">En la gráfica </w:t>
      </w:r>
      <w:r w:rsidR="00602B40" w:rsidRPr="001060C3">
        <w:rPr>
          <w:rFonts w:ascii="Times New Roman" w:hAnsi="Times New Roman" w:cs="Times New Roman"/>
          <w:sz w:val="24"/>
          <w:szCs w:val="24"/>
        </w:rPr>
        <w:t xml:space="preserve">número 1, </w:t>
      </w:r>
      <w:r w:rsidRPr="001060C3">
        <w:rPr>
          <w:rFonts w:ascii="Times New Roman" w:hAnsi="Times New Roman" w:cs="Times New Roman"/>
          <w:sz w:val="24"/>
          <w:szCs w:val="24"/>
        </w:rPr>
        <w:t xml:space="preserve">representativa del </w:t>
      </w:r>
      <w:r w:rsidRPr="001060C3">
        <w:rPr>
          <w:rFonts w:ascii="Times New Roman" w:hAnsi="Times New Roman" w:cs="Times New Roman"/>
          <w:b/>
          <w:i/>
          <w:sz w:val="24"/>
          <w:szCs w:val="24"/>
        </w:rPr>
        <w:t>estilo activo</w:t>
      </w:r>
      <w:r w:rsidR="00602B40" w:rsidRPr="001060C3">
        <w:rPr>
          <w:rFonts w:ascii="Times New Roman" w:hAnsi="Times New Roman" w:cs="Times New Roman"/>
          <w:b/>
          <w:i/>
          <w:sz w:val="24"/>
          <w:szCs w:val="24"/>
        </w:rPr>
        <w:t>,</w:t>
      </w:r>
      <w:r w:rsidRPr="001060C3">
        <w:rPr>
          <w:rFonts w:ascii="Times New Roman" w:hAnsi="Times New Roman" w:cs="Times New Roman"/>
          <w:sz w:val="24"/>
          <w:szCs w:val="24"/>
        </w:rPr>
        <w:t xml:space="preserve"> se observa una </w:t>
      </w:r>
      <w:r w:rsidRPr="001060C3">
        <w:rPr>
          <w:rFonts w:ascii="Times New Roman" w:hAnsi="Times New Roman" w:cs="Times New Roman"/>
          <w:i/>
          <w:sz w:val="24"/>
          <w:szCs w:val="24"/>
        </w:rPr>
        <w:t xml:space="preserve">predominancia </w:t>
      </w:r>
      <w:proofErr w:type="gramStart"/>
      <w:r w:rsidRPr="001060C3">
        <w:rPr>
          <w:rFonts w:ascii="Times New Roman" w:hAnsi="Times New Roman" w:cs="Times New Roman"/>
          <w:i/>
          <w:sz w:val="24"/>
          <w:szCs w:val="24"/>
        </w:rPr>
        <w:t>del mismo</w:t>
      </w:r>
      <w:proofErr w:type="gramEnd"/>
      <w:r w:rsidRPr="001060C3">
        <w:rPr>
          <w:rFonts w:ascii="Times New Roman" w:hAnsi="Times New Roman" w:cs="Times New Roman"/>
          <w:i/>
          <w:sz w:val="24"/>
          <w:szCs w:val="24"/>
        </w:rPr>
        <w:t xml:space="preserve"> en el primer semestre</w:t>
      </w:r>
      <w:r w:rsidRPr="001060C3">
        <w:rPr>
          <w:rFonts w:ascii="Times New Roman" w:hAnsi="Times New Roman" w:cs="Times New Roman"/>
          <w:sz w:val="24"/>
          <w:szCs w:val="24"/>
        </w:rPr>
        <w:t xml:space="preserve"> de la Escuela de nutrición, con un decremento secuenciado en quinto y octavo semestre.</w:t>
      </w:r>
    </w:p>
    <w:p w14:paraId="6F5921D3" w14:textId="4C04F584" w:rsidR="006637D4" w:rsidRDefault="00980213" w:rsidP="00980213">
      <w:pPr>
        <w:jc w:val="center"/>
      </w:pPr>
      <w:r>
        <w:rPr>
          <w:noProof/>
          <w:lang w:eastAsia="es-MX"/>
        </w:rPr>
        <w:lastRenderedPageBreak/>
        <w:drawing>
          <wp:inline distT="0" distB="0" distL="0" distR="0" wp14:anchorId="29490405" wp14:editId="66614AD8">
            <wp:extent cx="4572000" cy="16383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77652" w14:textId="6EB74EA9" w:rsidR="00602B40" w:rsidRPr="00602B40" w:rsidRDefault="00602B40" w:rsidP="00602B40">
      <w:pPr>
        <w:jc w:val="center"/>
        <w:rPr>
          <w:b/>
        </w:rPr>
      </w:pPr>
      <w:r w:rsidRPr="00602B40">
        <w:rPr>
          <w:b/>
        </w:rPr>
        <w:t xml:space="preserve">                                                                                                                           Gráfico No.2</w:t>
      </w:r>
    </w:p>
    <w:p w14:paraId="4A0772D8" w14:textId="302580BE" w:rsidR="00602B40" w:rsidRPr="001060C3" w:rsidRDefault="00602B40" w:rsidP="00602B40">
      <w:pPr>
        <w:rPr>
          <w:rFonts w:ascii="Times New Roman" w:hAnsi="Times New Roman" w:cs="Times New Roman"/>
          <w:sz w:val="24"/>
          <w:szCs w:val="24"/>
        </w:rPr>
      </w:pPr>
      <w:r w:rsidRPr="001060C3">
        <w:rPr>
          <w:rFonts w:ascii="Times New Roman" w:hAnsi="Times New Roman" w:cs="Times New Roman"/>
          <w:sz w:val="24"/>
          <w:szCs w:val="24"/>
        </w:rPr>
        <w:t xml:space="preserve">En la </w:t>
      </w:r>
      <w:r w:rsidRPr="001060C3">
        <w:rPr>
          <w:rFonts w:ascii="Times New Roman" w:hAnsi="Times New Roman" w:cs="Times New Roman"/>
          <w:i/>
          <w:sz w:val="24"/>
          <w:szCs w:val="24"/>
        </w:rPr>
        <w:t>gráfica número 2</w:t>
      </w:r>
      <w:r w:rsidRPr="001060C3">
        <w:rPr>
          <w:rFonts w:ascii="Times New Roman" w:hAnsi="Times New Roman" w:cs="Times New Roman"/>
          <w:sz w:val="24"/>
          <w:szCs w:val="24"/>
        </w:rPr>
        <w:t xml:space="preserve">, podemos observar </w:t>
      </w:r>
      <w:r w:rsidRPr="001060C3">
        <w:rPr>
          <w:rFonts w:ascii="Times New Roman" w:hAnsi="Times New Roman" w:cs="Times New Roman"/>
          <w:i/>
          <w:sz w:val="24"/>
          <w:szCs w:val="24"/>
        </w:rPr>
        <w:t>cierto grado de similitud</w:t>
      </w:r>
      <w:r w:rsidRPr="001060C3">
        <w:rPr>
          <w:rFonts w:ascii="Times New Roman" w:hAnsi="Times New Roman" w:cs="Times New Roman"/>
          <w:sz w:val="24"/>
          <w:szCs w:val="24"/>
        </w:rPr>
        <w:t xml:space="preserve"> para el estilo reflexivo en los tres grupos de estudio.</w:t>
      </w:r>
    </w:p>
    <w:p w14:paraId="71717D5A" w14:textId="29C8C288" w:rsidR="006637D4" w:rsidRDefault="00980213" w:rsidP="00980213">
      <w:pPr>
        <w:jc w:val="center"/>
      </w:pPr>
      <w:r>
        <w:rPr>
          <w:noProof/>
          <w:lang w:eastAsia="es-MX"/>
        </w:rPr>
        <w:drawing>
          <wp:inline distT="0" distB="0" distL="0" distR="0" wp14:anchorId="42ECA133" wp14:editId="113611E8">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0F18C6" w14:textId="34FBA6EF" w:rsidR="00602B40" w:rsidRPr="00602B40" w:rsidRDefault="00602B40" w:rsidP="00602B40">
      <w:pPr>
        <w:rPr>
          <w:b/>
        </w:rPr>
      </w:pPr>
      <w:r>
        <w:t xml:space="preserve">                                                                                                                                          </w:t>
      </w:r>
      <w:r w:rsidRPr="00602B40">
        <w:rPr>
          <w:b/>
        </w:rPr>
        <w:t>Gráfico No. 3</w:t>
      </w:r>
    </w:p>
    <w:p w14:paraId="15DB9627" w14:textId="397C2478" w:rsidR="00602B40" w:rsidRPr="001060C3" w:rsidRDefault="00602B40" w:rsidP="00602B40">
      <w:pPr>
        <w:rPr>
          <w:rFonts w:ascii="Times New Roman" w:hAnsi="Times New Roman" w:cs="Times New Roman"/>
          <w:sz w:val="24"/>
          <w:szCs w:val="24"/>
        </w:rPr>
      </w:pPr>
      <w:r w:rsidRPr="001060C3">
        <w:rPr>
          <w:rFonts w:ascii="Times New Roman" w:hAnsi="Times New Roman" w:cs="Times New Roman"/>
          <w:sz w:val="24"/>
          <w:szCs w:val="24"/>
        </w:rPr>
        <w:t>Para el estilo de aprendi</w:t>
      </w:r>
      <w:r w:rsidR="001060C3" w:rsidRPr="001060C3">
        <w:rPr>
          <w:rFonts w:ascii="Times New Roman" w:hAnsi="Times New Roman" w:cs="Times New Roman"/>
          <w:sz w:val="24"/>
          <w:szCs w:val="24"/>
        </w:rPr>
        <w:t>zaje teórico (gráfica número 3) también, como fue el caso del estilo de</w:t>
      </w:r>
      <w:r w:rsidR="001060C3">
        <w:t xml:space="preserve"> </w:t>
      </w:r>
      <w:r w:rsidR="001060C3" w:rsidRPr="001060C3">
        <w:rPr>
          <w:rFonts w:ascii="Times New Roman" w:hAnsi="Times New Roman" w:cs="Times New Roman"/>
          <w:sz w:val="24"/>
          <w:szCs w:val="24"/>
        </w:rPr>
        <w:t>aprendizaje reflexivo, se observa alto grado de similitud en los tres grupos.</w:t>
      </w:r>
    </w:p>
    <w:p w14:paraId="6500B5B6" w14:textId="77777777" w:rsidR="00602B40" w:rsidRDefault="00602B40" w:rsidP="00980213">
      <w:pPr>
        <w:jc w:val="center"/>
      </w:pPr>
    </w:p>
    <w:p w14:paraId="4C8C234F" w14:textId="5085BEAD" w:rsidR="005A4FB2" w:rsidRDefault="00980213" w:rsidP="00980213">
      <w:pPr>
        <w:jc w:val="center"/>
      </w:pPr>
      <w:r>
        <w:rPr>
          <w:noProof/>
          <w:lang w:eastAsia="es-MX"/>
        </w:rPr>
        <w:lastRenderedPageBreak/>
        <w:drawing>
          <wp:inline distT="0" distB="0" distL="0" distR="0" wp14:anchorId="35F0C8F1" wp14:editId="00C9A243">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6EB9D9" w14:textId="7A371032" w:rsidR="005A4FB2" w:rsidRPr="001060C3" w:rsidRDefault="001060C3" w:rsidP="006637D4">
      <w:pPr>
        <w:rPr>
          <w:b/>
        </w:rPr>
      </w:pPr>
      <w:r w:rsidRPr="001060C3">
        <w:rPr>
          <w:b/>
        </w:rPr>
        <w:t xml:space="preserve">                                                                                                                                          Gráfico No. 4</w:t>
      </w:r>
    </w:p>
    <w:p w14:paraId="096B9350" w14:textId="6096B64B" w:rsidR="005A4FB2" w:rsidRPr="001060C3" w:rsidRDefault="001060C3" w:rsidP="006637D4">
      <w:pPr>
        <w:rPr>
          <w:rFonts w:ascii="Times New Roman" w:hAnsi="Times New Roman" w:cs="Times New Roman"/>
          <w:sz w:val="24"/>
          <w:szCs w:val="24"/>
        </w:rPr>
      </w:pPr>
      <w:r w:rsidRPr="001060C3">
        <w:rPr>
          <w:rFonts w:ascii="Times New Roman" w:hAnsi="Times New Roman" w:cs="Times New Roman"/>
          <w:sz w:val="24"/>
          <w:szCs w:val="24"/>
        </w:rPr>
        <w:t>Finalmente, con lo que respecta al estilo de aprendizaje pragmático, de la misma forma que para los dos anteriores, teórico y reflexivo, se observa cierto grado de similitud.</w:t>
      </w:r>
    </w:p>
    <w:p w14:paraId="04F6AB8A" w14:textId="2B218238" w:rsidR="006637D4" w:rsidRDefault="006637D4" w:rsidP="00B90E1C">
      <w:pPr>
        <w:pStyle w:val="Ttulo1"/>
        <w:rPr>
          <w:b/>
          <w:color w:val="auto"/>
        </w:rPr>
      </w:pPr>
      <w:bookmarkStart w:id="16" w:name="_Toc499282558"/>
      <w:bookmarkStart w:id="17" w:name="_Toc452466681"/>
      <w:r w:rsidRPr="006637D4">
        <w:rPr>
          <w:b/>
          <w:color w:val="auto"/>
        </w:rPr>
        <w:t xml:space="preserve">7. </w:t>
      </w:r>
      <w:r>
        <w:rPr>
          <w:b/>
          <w:color w:val="auto"/>
        </w:rPr>
        <w:t>CONCLUSIONES</w:t>
      </w:r>
      <w:bookmarkEnd w:id="16"/>
    </w:p>
    <w:p w14:paraId="7C528649" w14:textId="45C96FA6" w:rsidR="006637D4" w:rsidRPr="00951EB9" w:rsidRDefault="001060C3" w:rsidP="00B90E1C">
      <w:pPr>
        <w:pStyle w:val="Ttulo1"/>
        <w:spacing w:line="360" w:lineRule="auto"/>
        <w:jc w:val="both"/>
        <w:rPr>
          <w:rFonts w:ascii="Times New Roman" w:hAnsi="Times New Roman" w:cs="Times New Roman"/>
          <w:bCs/>
          <w:color w:val="auto"/>
          <w:sz w:val="24"/>
          <w:szCs w:val="24"/>
        </w:rPr>
      </w:pPr>
      <w:bookmarkStart w:id="18" w:name="_Toc499282559"/>
      <w:r w:rsidRPr="00951EB9">
        <w:rPr>
          <w:rFonts w:ascii="Times New Roman" w:hAnsi="Times New Roman" w:cs="Times New Roman"/>
          <w:bCs/>
          <w:color w:val="auto"/>
          <w:sz w:val="24"/>
          <w:szCs w:val="24"/>
        </w:rPr>
        <w:t>Con base a los resultados obtenidos podemos establecer las siguientes conclusiones:</w:t>
      </w:r>
      <w:bookmarkEnd w:id="18"/>
    </w:p>
    <w:p w14:paraId="5BCD02BA" w14:textId="62EE8816" w:rsidR="001060C3" w:rsidRPr="00951EB9" w:rsidRDefault="001060C3" w:rsidP="00B90E1C">
      <w:pPr>
        <w:spacing w:line="360" w:lineRule="auto"/>
        <w:jc w:val="both"/>
        <w:rPr>
          <w:rFonts w:ascii="Times New Roman" w:hAnsi="Times New Roman" w:cs="Times New Roman"/>
          <w:sz w:val="24"/>
          <w:szCs w:val="24"/>
        </w:rPr>
      </w:pPr>
    </w:p>
    <w:p w14:paraId="56EDDF4C" w14:textId="601265F3" w:rsidR="00963962" w:rsidRPr="00951EB9" w:rsidRDefault="00963962" w:rsidP="00B90E1C">
      <w:pPr>
        <w:pStyle w:val="Prrafodelista"/>
        <w:numPr>
          <w:ilvl w:val="0"/>
          <w:numId w:val="4"/>
        </w:numPr>
        <w:spacing w:line="360" w:lineRule="auto"/>
        <w:jc w:val="both"/>
        <w:rPr>
          <w:rFonts w:ascii="Times New Roman" w:hAnsi="Times New Roman" w:cs="Times New Roman"/>
          <w:sz w:val="24"/>
          <w:szCs w:val="24"/>
        </w:rPr>
      </w:pPr>
      <w:r w:rsidRPr="00951EB9">
        <w:rPr>
          <w:rFonts w:ascii="Times New Roman" w:hAnsi="Times New Roman" w:cs="Times New Roman"/>
          <w:sz w:val="24"/>
          <w:szCs w:val="24"/>
        </w:rPr>
        <w:t xml:space="preserve">El </w:t>
      </w:r>
      <w:r w:rsidRPr="00951EB9">
        <w:rPr>
          <w:rFonts w:ascii="Times New Roman" w:hAnsi="Times New Roman" w:cs="Times New Roman"/>
          <w:i/>
          <w:sz w:val="24"/>
          <w:szCs w:val="24"/>
        </w:rPr>
        <w:t>estilo activo presenta</w:t>
      </w:r>
      <w:r w:rsidRPr="00951EB9">
        <w:rPr>
          <w:rFonts w:ascii="Times New Roman" w:hAnsi="Times New Roman" w:cs="Times New Roman"/>
          <w:sz w:val="24"/>
          <w:szCs w:val="24"/>
        </w:rPr>
        <w:t xml:space="preserve"> una </w:t>
      </w:r>
      <w:r w:rsidRPr="00951EB9">
        <w:rPr>
          <w:rFonts w:ascii="Times New Roman" w:hAnsi="Times New Roman" w:cs="Times New Roman"/>
          <w:i/>
          <w:sz w:val="24"/>
          <w:szCs w:val="24"/>
        </w:rPr>
        <w:t>predominancia en el grupo “A” de primer semestre</w:t>
      </w:r>
      <w:r w:rsidRPr="00951EB9">
        <w:rPr>
          <w:rFonts w:ascii="Times New Roman" w:hAnsi="Times New Roman" w:cs="Times New Roman"/>
          <w:sz w:val="24"/>
          <w:szCs w:val="24"/>
        </w:rPr>
        <w:t xml:space="preserve"> de la Escuela de nutrición, con un decremento secuenciado en quinto y octavo semestre.</w:t>
      </w:r>
    </w:p>
    <w:p w14:paraId="73E7B11F" w14:textId="13942FF8" w:rsidR="001060C3" w:rsidRPr="00951EB9" w:rsidRDefault="00963962" w:rsidP="00B90E1C">
      <w:pPr>
        <w:pStyle w:val="Prrafodelista"/>
        <w:numPr>
          <w:ilvl w:val="0"/>
          <w:numId w:val="4"/>
        </w:numPr>
        <w:spacing w:line="360" w:lineRule="auto"/>
        <w:jc w:val="both"/>
        <w:rPr>
          <w:rFonts w:ascii="Times New Roman" w:hAnsi="Times New Roman" w:cs="Times New Roman"/>
          <w:sz w:val="24"/>
          <w:szCs w:val="24"/>
        </w:rPr>
      </w:pPr>
      <w:r w:rsidRPr="00951EB9">
        <w:rPr>
          <w:rFonts w:ascii="Times New Roman" w:hAnsi="Times New Roman" w:cs="Times New Roman"/>
          <w:sz w:val="24"/>
          <w:szCs w:val="24"/>
        </w:rPr>
        <w:t>El estilo de aprendizaje reflexivo presenta similitud de porcentajes en los tres grupos de estudio.</w:t>
      </w:r>
    </w:p>
    <w:p w14:paraId="591F709E" w14:textId="430866FA" w:rsidR="00963962" w:rsidRPr="00951EB9" w:rsidRDefault="00963962" w:rsidP="00B90E1C">
      <w:pPr>
        <w:pStyle w:val="Prrafodelista"/>
        <w:numPr>
          <w:ilvl w:val="0"/>
          <w:numId w:val="4"/>
        </w:numPr>
        <w:spacing w:line="360" w:lineRule="auto"/>
        <w:jc w:val="both"/>
        <w:rPr>
          <w:rFonts w:ascii="Times New Roman" w:hAnsi="Times New Roman" w:cs="Times New Roman"/>
          <w:sz w:val="24"/>
          <w:szCs w:val="24"/>
        </w:rPr>
      </w:pPr>
      <w:r w:rsidRPr="00951EB9">
        <w:rPr>
          <w:rFonts w:ascii="Times New Roman" w:hAnsi="Times New Roman" w:cs="Times New Roman"/>
          <w:sz w:val="24"/>
          <w:szCs w:val="24"/>
        </w:rPr>
        <w:t>El estilo de aprendizaje teórico también, como fue el caso del estilo de aprendizaje reflexivo, se observa alto grado de similitud en los tres grupos.</w:t>
      </w:r>
    </w:p>
    <w:p w14:paraId="637847F6" w14:textId="388B59E1" w:rsidR="00963962" w:rsidRPr="00951EB9" w:rsidRDefault="00963962" w:rsidP="00B90E1C">
      <w:pPr>
        <w:pStyle w:val="Prrafodelista"/>
        <w:numPr>
          <w:ilvl w:val="0"/>
          <w:numId w:val="4"/>
        </w:numPr>
        <w:spacing w:line="360" w:lineRule="auto"/>
        <w:jc w:val="both"/>
        <w:rPr>
          <w:rFonts w:ascii="Times New Roman" w:hAnsi="Times New Roman" w:cs="Times New Roman"/>
          <w:sz w:val="24"/>
          <w:szCs w:val="24"/>
        </w:rPr>
      </w:pPr>
      <w:r w:rsidRPr="00951EB9">
        <w:rPr>
          <w:rFonts w:ascii="Times New Roman" w:hAnsi="Times New Roman" w:cs="Times New Roman"/>
          <w:sz w:val="24"/>
          <w:szCs w:val="24"/>
        </w:rPr>
        <w:t>El estilo de aprendizaje pragmático, de la misma forma que para los dos anteriores, teórico y reflexivo, se observa cierto grado de similitud.</w:t>
      </w:r>
    </w:p>
    <w:p w14:paraId="0E5BD3DA" w14:textId="56A86212" w:rsidR="00963962" w:rsidRPr="00951EB9" w:rsidRDefault="00963962" w:rsidP="00B90E1C">
      <w:pPr>
        <w:spacing w:line="360" w:lineRule="auto"/>
        <w:jc w:val="both"/>
        <w:rPr>
          <w:rFonts w:ascii="Times New Roman" w:hAnsi="Times New Roman" w:cs="Times New Roman"/>
          <w:sz w:val="24"/>
          <w:szCs w:val="24"/>
        </w:rPr>
      </w:pPr>
      <w:r w:rsidRPr="00951EB9">
        <w:rPr>
          <w:rFonts w:ascii="Times New Roman" w:hAnsi="Times New Roman" w:cs="Times New Roman"/>
          <w:sz w:val="24"/>
          <w:szCs w:val="24"/>
        </w:rPr>
        <w:t xml:space="preserve">Para concluir, podemos afirmar, que al menos en esta muestra de estudio no se encontraron diferencias significativas en los estilos de aprendizaje en los tres grupos de estudio de diferente grado escolar, salvo para el estilo de aprendizaje activo el cual se encuentra más acentuado en el grupo de primer semestre. </w:t>
      </w:r>
    </w:p>
    <w:p w14:paraId="14C737D7" w14:textId="4DA782D2" w:rsidR="00963962" w:rsidRPr="00951EB9" w:rsidRDefault="00963962" w:rsidP="00B90E1C">
      <w:pPr>
        <w:spacing w:line="360" w:lineRule="auto"/>
        <w:jc w:val="both"/>
        <w:rPr>
          <w:rFonts w:ascii="Times New Roman" w:hAnsi="Times New Roman" w:cs="Times New Roman"/>
          <w:sz w:val="24"/>
          <w:szCs w:val="24"/>
        </w:rPr>
      </w:pPr>
      <w:r w:rsidRPr="00951EB9">
        <w:rPr>
          <w:rFonts w:ascii="Times New Roman" w:hAnsi="Times New Roman" w:cs="Times New Roman"/>
          <w:sz w:val="24"/>
          <w:szCs w:val="24"/>
        </w:rPr>
        <w:lastRenderedPageBreak/>
        <w:t>La posible explicación de que el primer semestre presente en mayor porcentaje de sus miembros el estilo activo puede ser debido a que son estudiantes que se están incorporando a un nuevo sistema escolar, es decir, acaban de ingresar a una nueva universidad y escuela, por lo que su entorno es totalmente nuevo, desde la infraestructura como el ambiente social que los rodea</w:t>
      </w:r>
      <w:r w:rsidR="00951EB9" w:rsidRPr="00951EB9">
        <w:rPr>
          <w:rFonts w:ascii="Times New Roman" w:hAnsi="Times New Roman" w:cs="Times New Roman"/>
          <w:sz w:val="24"/>
          <w:szCs w:val="24"/>
        </w:rPr>
        <w:t xml:space="preserve"> y, por este motivo, muestran una disposición más impetuosa en realizar actividades más dinámicas, tanto dentro como fuera del aula.</w:t>
      </w:r>
    </w:p>
    <w:p w14:paraId="7BAFEBA7" w14:textId="77777777" w:rsidR="00963962" w:rsidRPr="001060C3" w:rsidRDefault="00963962" w:rsidP="00963962">
      <w:pPr>
        <w:jc w:val="both"/>
      </w:pPr>
    </w:p>
    <w:p w14:paraId="6F197B69" w14:textId="71995584" w:rsidR="00D3415F" w:rsidRDefault="00B90E1C" w:rsidP="00B90E1C">
      <w:pPr>
        <w:pStyle w:val="Ttulo1"/>
        <w:rPr>
          <w:rFonts w:ascii="Times New Roman" w:hAnsi="Times New Roman" w:cs="Times New Roman"/>
          <w:b/>
          <w:bCs/>
          <w:color w:val="auto"/>
          <w:sz w:val="28"/>
          <w:szCs w:val="28"/>
        </w:rPr>
      </w:pPr>
      <w:bookmarkStart w:id="19" w:name="_GoBack"/>
      <w:bookmarkEnd w:id="17"/>
      <w:bookmarkEnd w:id="19"/>
      <w:r>
        <w:rPr>
          <w:rFonts w:ascii="Times New Roman" w:hAnsi="Times New Roman" w:cs="Times New Roman"/>
          <w:b/>
          <w:bCs/>
          <w:color w:val="auto"/>
          <w:sz w:val="28"/>
          <w:szCs w:val="28"/>
        </w:rPr>
        <w:t>Referencias</w:t>
      </w:r>
    </w:p>
    <w:p w14:paraId="342D35DF" w14:textId="77777777" w:rsidR="00B90E1C" w:rsidRPr="00B90E1C" w:rsidRDefault="00B90E1C" w:rsidP="00B90E1C">
      <w:pPr>
        <w:spacing w:line="360" w:lineRule="auto"/>
        <w:ind w:left="709" w:hanging="709"/>
        <w:contextualSpacing/>
        <w:jc w:val="both"/>
        <w:rPr>
          <w:rFonts w:ascii="Times New Roman" w:hAnsi="Times New Roman" w:cs="Times New Roman"/>
          <w:sz w:val="24"/>
          <w:szCs w:val="24"/>
        </w:rPr>
      </w:pPr>
      <w:r w:rsidRPr="00B90E1C">
        <w:rPr>
          <w:rFonts w:ascii="Times New Roman" w:hAnsi="Times New Roman" w:cs="Times New Roman"/>
          <w:sz w:val="24"/>
          <w:szCs w:val="24"/>
        </w:rPr>
        <w:t>Abarca, E. (1994). Efecto de las adaptaciones textuales, el conocimiento previo y las estrategias de estudio en el recuerdo, la comprensión y el aprendizaje de textos científicos. Valencia: Universidad de Valencia, España.</w:t>
      </w:r>
    </w:p>
    <w:p w14:paraId="45787AFC" w14:textId="77777777" w:rsidR="00B90E1C" w:rsidRPr="00B90E1C" w:rsidRDefault="00B90E1C" w:rsidP="00B90E1C">
      <w:pPr>
        <w:spacing w:line="360" w:lineRule="auto"/>
        <w:ind w:left="709" w:hanging="709"/>
        <w:contextualSpacing/>
        <w:jc w:val="both"/>
        <w:rPr>
          <w:rFonts w:ascii="Times New Roman" w:hAnsi="Times New Roman" w:cs="Times New Roman"/>
          <w:sz w:val="24"/>
          <w:szCs w:val="24"/>
        </w:rPr>
      </w:pPr>
      <w:r w:rsidRPr="00B90E1C">
        <w:rPr>
          <w:rFonts w:ascii="Times New Roman" w:hAnsi="Times New Roman" w:cs="Times New Roman"/>
          <w:sz w:val="24"/>
          <w:szCs w:val="24"/>
        </w:rPr>
        <w:t>Alonso, C. (1994). Los estilos de aprendizaje: Procedimientos de diagnóstico y mejora. Bilbao: Ediciones mensajero 6a. Edición.</w:t>
      </w:r>
    </w:p>
    <w:p w14:paraId="3A13009F" w14:textId="77777777" w:rsidR="00B90E1C" w:rsidRPr="00B90E1C" w:rsidRDefault="00B90E1C" w:rsidP="00B90E1C">
      <w:pPr>
        <w:spacing w:line="360" w:lineRule="auto"/>
        <w:ind w:left="709" w:hanging="709"/>
        <w:contextualSpacing/>
        <w:jc w:val="both"/>
        <w:rPr>
          <w:rFonts w:ascii="Times New Roman" w:hAnsi="Times New Roman" w:cs="Times New Roman"/>
          <w:sz w:val="24"/>
          <w:szCs w:val="24"/>
        </w:rPr>
      </w:pPr>
      <w:r w:rsidRPr="00B90E1C">
        <w:rPr>
          <w:rFonts w:ascii="Times New Roman" w:hAnsi="Times New Roman" w:cs="Times New Roman"/>
          <w:sz w:val="24"/>
          <w:szCs w:val="24"/>
        </w:rPr>
        <w:t>Aragón García, M. (2009). Diagnóstico de los estilos de aprendizaje en los estudiantes: estrategia docente para elevar la calidad educativa. Ciudad de México: Instituto Politécnico Nacional.</w:t>
      </w:r>
    </w:p>
    <w:p w14:paraId="060B9CE5" w14:textId="77777777" w:rsidR="00B90E1C" w:rsidRPr="00B90E1C" w:rsidRDefault="00B90E1C" w:rsidP="00B90E1C">
      <w:pPr>
        <w:spacing w:line="360" w:lineRule="auto"/>
        <w:ind w:left="709" w:hanging="709"/>
        <w:contextualSpacing/>
        <w:jc w:val="both"/>
        <w:rPr>
          <w:rFonts w:ascii="Times New Roman" w:hAnsi="Times New Roman" w:cs="Times New Roman"/>
          <w:sz w:val="24"/>
          <w:szCs w:val="24"/>
        </w:rPr>
      </w:pPr>
      <w:r w:rsidRPr="00B90E1C">
        <w:rPr>
          <w:rFonts w:ascii="Times New Roman" w:hAnsi="Times New Roman" w:cs="Times New Roman"/>
          <w:sz w:val="24"/>
          <w:szCs w:val="24"/>
        </w:rPr>
        <w:t>Gómez Navas, L. (2006). Manual de estilos de aprendizaje. Ciudad de México: Secretaría de Educación Pública.</w:t>
      </w:r>
    </w:p>
    <w:p w14:paraId="068EBB76" w14:textId="77777777" w:rsidR="00B90E1C" w:rsidRPr="00B90E1C" w:rsidRDefault="00B90E1C" w:rsidP="00B90E1C">
      <w:pPr>
        <w:spacing w:line="360" w:lineRule="auto"/>
        <w:ind w:left="709" w:hanging="709"/>
        <w:contextualSpacing/>
        <w:jc w:val="both"/>
        <w:rPr>
          <w:rFonts w:ascii="Times New Roman" w:hAnsi="Times New Roman" w:cs="Times New Roman"/>
          <w:sz w:val="24"/>
          <w:szCs w:val="24"/>
        </w:rPr>
      </w:pPr>
      <w:r w:rsidRPr="00B90E1C">
        <w:rPr>
          <w:rFonts w:ascii="Times New Roman" w:hAnsi="Times New Roman" w:cs="Times New Roman"/>
          <w:sz w:val="24"/>
          <w:szCs w:val="24"/>
        </w:rPr>
        <w:t>González Clavero, M. V. (2011). Estilos de aprendizaje: su influencia para aprender a aprender. Villa clara: Universidad Central “Marta Abreu” de Las Villas.</w:t>
      </w:r>
    </w:p>
    <w:p w14:paraId="2CBA4F2C" w14:textId="77777777" w:rsidR="00B90E1C" w:rsidRPr="00B90E1C" w:rsidRDefault="00B90E1C" w:rsidP="00B90E1C">
      <w:pPr>
        <w:spacing w:line="360" w:lineRule="auto"/>
        <w:ind w:left="709" w:hanging="709"/>
        <w:contextualSpacing/>
        <w:jc w:val="both"/>
        <w:rPr>
          <w:rFonts w:ascii="Times New Roman" w:hAnsi="Times New Roman" w:cs="Times New Roman"/>
          <w:sz w:val="24"/>
          <w:szCs w:val="24"/>
        </w:rPr>
      </w:pPr>
      <w:r w:rsidRPr="00B90E1C">
        <w:rPr>
          <w:rFonts w:ascii="Times New Roman" w:hAnsi="Times New Roman" w:cs="Times New Roman"/>
          <w:sz w:val="24"/>
          <w:szCs w:val="24"/>
        </w:rPr>
        <w:t>Legorreta, B. (2008). Estilos de aprendizaje. Hidalgo: Universidad Autónoma del estado de Hidalgo.</w:t>
      </w:r>
    </w:p>
    <w:p w14:paraId="027C1265" w14:textId="77777777" w:rsidR="00B90E1C" w:rsidRPr="00B90E1C" w:rsidRDefault="00B90E1C" w:rsidP="00B90E1C">
      <w:pPr>
        <w:spacing w:line="360" w:lineRule="auto"/>
        <w:ind w:left="709" w:hanging="709"/>
        <w:contextualSpacing/>
        <w:jc w:val="both"/>
        <w:rPr>
          <w:rFonts w:ascii="Times New Roman" w:hAnsi="Times New Roman" w:cs="Times New Roman"/>
          <w:sz w:val="24"/>
          <w:szCs w:val="24"/>
        </w:rPr>
      </w:pPr>
      <w:r w:rsidRPr="00B90E1C">
        <w:rPr>
          <w:rFonts w:ascii="Times New Roman" w:hAnsi="Times New Roman" w:cs="Times New Roman"/>
          <w:sz w:val="24"/>
          <w:szCs w:val="24"/>
        </w:rPr>
        <w:t>Pardo, R. (2014). La evaluación en la escuela. Ciudad de México: Secretaría de Educación Pública.</w:t>
      </w:r>
    </w:p>
    <w:p w14:paraId="6CDA6423" w14:textId="77777777" w:rsidR="00B90E1C" w:rsidRPr="00B90E1C" w:rsidRDefault="00B90E1C" w:rsidP="00B90E1C">
      <w:pPr>
        <w:spacing w:line="360" w:lineRule="auto"/>
        <w:ind w:left="709" w:hanging="709"/>
        <w:contextualSpacing/>
        <w:jc w:val="both"/>
        <w:rPr>
          <w:rFonts w:ascii="Times New Roman" w:hAnsi="Times New Roman" w:cs="Times New Roman"/>
          <w:sz w:val="24"/>
          <w:szCs w:val="24"/>
        </w:rPr>
      </w:pPr>
      <w:r w:rsidRPr="00B90E1C">
        <w:rPr>
          <w:rFonts w:ascii="Times New Roman" w:hAnsi="Times New Roman" w:cs="Times New Roman"/>
          <w:sz w:val="24"/>
          <w:szCs w:val="24"/>
        </w:rPr>
        <w:t xml:space="preserve">Valle, R. (1998). Las estrategias de aprendizaje: características </w:t>
      </w:r>
      <w:proofErr w:type="spellStart"/>
      <w:r w:rsidRPr="00B90E1C">
        <w:rPr>
          <w:rFonts w:ascii="Times New Roman" w:hAnsi="Times New Roman" w:cs="Times New Roman"/>
          <w:sz w:val="24"/>
          <w:szCs w:val="24"/>
        </w:rPr>
        <w:t>basicas</w:t>
      </w:r>
      <w:proofErr w:type="spellEnd"/>
      <w:r w:rsidRPr="00B90E1C">
        <w:rPr>
          <w:rFonts w:ascii="Times New Roman" w:hAnsi="Times New Roman" w:cs="Times New Roman"/>
          <w:sz w:val="24"/>
          <w:szCs w:val="24"/>
        </w:rPr>
        <w:t xml:space="preserve"> y su relevancia en el contexto escolar. Coruña: Universidad de Coruña.</w:t>
      </w:r>
    </w:p>
    <w:p w14:paraId="1B2038E5" w14:textId="4F2CBF87" w:rsidR="00D3415F" w:rsidRDefault="00D3415F" w:rsidP="00B90E1C">
      <w:pPr>
        <w:spacing w:line="360" w:lineRule="auto"/>
        <w:contextualSpacing/>
        <w:jc w:val="both"/>
        <w:rPr>
          <w:rFonts w:ascii="Times New Roman" w:hAnsi="Times New Roman" w:cs="Times New Roman"/>
          <w:sz w:val="24"/>
          <w:szCs w:val="24"/>
        </w:rPr>
      </w:pPr>
    </w:p>
    <w:p w14:paraId="1F257FFE" w14:textId="77777777" w:rsidR="008150B5" w:rsidRDefault="008150B5" w:rsidP="006637D4">
      <w:pPr>
        <w:rPr>
          <w:rFonts w:ascii="Times New Roman" w:eastAsia="Times New Roman" w:hAnsi="Times New Roman" w:cs="Times New Roman"/>
          <w:b/>
          <w:color w:val="0070C0"/>
          <w:sz w:val="36"/>
          <w:szCs w:val="36"/>
          <w:u w:val="single"/>
          <w:lang w:val="es-ES" w:eastAsia="es-ES"/>
        </w:rPr>
      </w:pPr>
    </w:p>
    <w:sectPr w:rsidR="008150B5">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08819" w14:textId="77777777" w:rsidR="00F75254" w:rsidRDefault="00F75254" w:rsidP="00E5186B">
      <w:pPr>
        <w:spacing w:after="0" w:line="240" w:lineRule="auto"/>
      </w:pPr>
      <w:r>
        <w:separator/>
      </w:r>
    </w:p>
  </w:endnote>
  <w:endnote w:type="continuationSeparator" w:id="0">
    <w:p w14:paraId="5C8521F4" w14:textId="77777777" w:rsidR="00F75254" w:rsidRDefault="00F75254" w:rsidP="00E5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A7F53" w14:textId="776F2366" w:rsidR="00B90E1C" w:rsidRDefault="00B90E1C" w:rsidP="00B90E1C">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4A1DA" w14:textId="77777777" w:rsidR="00F75254" w:rsidRDefault="00F75254" w:rsidP="00E5186B">
      <w:pPr>
        <w:spacing w:after="0" w:line="240" w:lineRule="auto"/>
      </w:pPr>
      <w:r>
        <w:separator/>
      </w:r>
    </w:p>
  </w:footnote>
  <w:footnote w:type="continuationSeparator" w:id="0">
    <w:p w14:paraId="45A46890" w14:textId="77777777" w:rsidR="00F75254" w:rsidRDefault="00F75254" w:rsidP="00E5186B">
      <w:pPr>
        <w:spacing w:after="0" w:line="240" w:lineRule="auto"/>
      </w:pPr>
      <w:r>
        <w:continuationSeparator/>
      </w:r>
    </w:p>
  </w:footnote>
  <w:footnote w:id="1">
    <w:p w14:paraId="64408C60" w14:textId="77777777" w:rsidR="008656E1" w:rsidRPr="00DB62CA" w:rsidRDefault="008656E1" w:rsidP="57D05801">
      <w:pPr>
        <w:spacing w:line="240" w:lineRule="auto"/>
        <w:contextualSpacing/>
        <w:jc w:val="both"/>
        <w:rPr>
          <w:i/>
          <w:iCs/>
          <w:sz w:val="16"/>
          <w:szCs w:val="16"/>
        </w:rPr>
      </w:pPr>
      <w:r w:rsidRPr="00E03511">
        <w:rPr>
          <w:rStyle w:val="Refdenotaalpie"/>
          <w:sz w:val="16"/>
          <w:szCs w:val="16"/>
        </w:rPr>
        <w:footnoteRef/>
      </w:r>
      <w:r w:rsidRPr="57D05801">
        <w:rPr>
          <w:i/>
          <w:iCs/>
          <w:sz w:val="16"/>
          <w:szCs w:val="16"/>
        </w:rPr>
        <w:t>A</w:t>
      </w:r>
      <w:r w:rsidR="00205E4F" w:rsidRPr="57D05801">
        <w:rPr>
          <w:i/>
          <w:iCs/>
          <w:sz w:val="16"/>
          <w:szCs w:val="16"/>
        </w:rPr>
        <w:t>barca</w:t>
      </w:r>
      <w:r w:rsidRPr="57D05801">
        <w:rPr>
          <w:i/>
          <w:iCs/>
          <w:sz w:val="16"/>
          <w:szCs w:val="16"/>
        </w:rPr>
        <w:t>, E</w:t>
      </w:r>
      <w:r w:rsidR="002E00FA" w:rsidRPr="57D05801">
        <w:rPr>
          <w:i/>
          <w:iCs/>
          <w:sz w:val="16"/>
          <w:szCs w:val="16"/>
        </w:rPr>
        <w:t>.</w:t>
      </w:r>
      <w:r w:rsidRPr="57D05801">
        <w:rPr>
          <w:i/>
          <w:iCs/>
          <w:sz w:val="16"/>
          <w:szCs w:val="16"/>
        </w:rPr>
        <w:t>, et al. Efectos de las adaptaciones textuales, el conocimiento previo y las estrategias de estudio e</w:t>
      </w:r>
      <w:r w:rsidR="00933226" w:rsidRPr="57D05801">
        <w:rPr>
          <w:i/>
          <w:iCs/>
          <w:sz w:val="16"/>
          <w:szCs w:val="16"/>
        </w:rPr>
        <w:t xml:space="preserve">n el recuerdo, la comprensión y </w:t>
      </w:r>
      <w:r w:rsidRPr="57D05801">
        <w:rPr>
          <w:i/>
          <w:iCs/>
          <w:sz w:val="16"/>
          <w:szCs w:val="16"/>
        </w:rPr>
        <w:t xml:space="preserve">el aprendizaje de textos científicos. Trabajo de grado. Universidad de Valencia. En: Infancia y Aprendizaje. España, No 67/ 68 (1994); pp.  75−90. </w:t>
      </w:r>
    </w:p>
    <w:p w14:paraId="3A67366F" w14:textId="77777777" w:rsidR="008656E1" w:rsidRDefault="008656E1" w:rsidP="008656E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F928" w14:textId="19CA24DD" w:rsidR="00B90E1C" w:rsidRDefault="00B90E1C" w:rsidP="00B90E1C">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5111"/>
    <w:multiLevelType w:val="hybridMultilevel"/>
    <w:tmpl w:val="4C20BA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4968EC"/>
    <w:multiLevelType w:val="hybridMultilevel"/>
    <w:tmpl w:val="FBBC124C"/>
    <w:lvl w:ilvl="0" w:tplc="595ED7AA">
      <w:start w:val="1"/>
      <w:numFmt w:val="bullet"/>
      <w:lvlText w:val="•"/>
      <w:lvlJc w:val="left"/>
      <w:pPr>
        <w:tabs>
          <w:tab w:val="num" w:pos="720"/>
        </w:tabs>
        <w:ind w:left="720" w:hanging="360"/>
      </w:pPr>
      <w:rPr>
        <w:rFonts w:ascii="Arial" w:hAnsi="Arial" w:hint="default"/>
      </w:rPr>
    </w:lvl>
    <w:lvl w:ilvl="1" w:tplc="2AFA16AE" w:tentative="1">
      <w:start w:val="1"/>
      <w:numFmt w:val="bullet"/>
      <w:lvlText w:val="•"/>
      <w:lvlJc w:val="left"/>
      <w:pPr>
        <w:tabs>
          <w:tab w:val="num" w:pos="1440"/>
        </w:tabs>
        <w:ind w:left="1440" w:hanging="360"/>
      </w:pPr>
      <w:rPr>
        <w:rFonts w:ascii="Arial" w:hAnsi="Arial" w:hint="default"/>
      </w:rPr>
    </w:lvl>
    <w:lvl w:ilvl="2" w:tplc="71600BBC" w:tentative="1">
      <w:start w:val="1"/>
      <w:numFmt w:val="bullet"/>
      <w:lvlText w:val="•"/>
      <w:lvlJc w:val="left"/>
      <w:pPr>
        <w:tabs>
          <w:tab w:val="num" w:pos="2160"/>
        </w:tabs>
        <w:ind w:left="2160" w:hanging="360"/>
      </w:pPr>
      <w:rPr>
        <w:rFonts w:ascii="Arial" w:hAnsi="Arial" w:hint="default"/>
      </w:rPr>
    </w:lvl>
    <w:lvl w:ilvl="3" w:tplc="8326B98E" w:tentative="1">
      <w:start w:val="1"/>
      <w:numFmt w:val="bullet"/>
      <w:lvlText w:val="•"/>
      <w:lvlJc w:val="left"/>
      <w:pPr>
        <w:tabs>
          <w:tab w:val="num" w:pos="2880"/>
        </w:tabs>
        <w:ind w:left="2880" w:hanging="360"/>
      </w:pPr>
      <w:rPr>
        <w:rFonts w:ascii="Arial" w:hAnsi="Arial" w:hint="default"/>
      </w:rPr>
    </w:lvl>
    <w:lvl w:ilvl="4" w:tplc="2EDE58D6" w:tentative="1">
      <w:start w:val="1"/>
      <w:numFmt w:val="bullet"/>
      <w:lvlText w:val="•"/>
      <w:lvlJc w:val="left"/>
      <w:pPr>
        <w:tabs>
          <w:tab w:val="num" w:pos="3600"/>
        </w:tabs>
        <w:ind w:left="3600" w:hanging="360"/>
      </w:pPr>
      <w:rPr>
        <w:rFonts w:ascii="Arial" w:hAnsi="Arial" w:hint="default"/>
      </w:rPr>
    </w:lvl>
    <w:lvl w:ilvl="5" w:tplc="5DCCF94E" w:tentative="1">
      <w:start w:val="1"/>
      <w:numFmt w:val="bullet"/>
      <w:lvlText w:val="•"/>
      <w:lvlJc w:val="left"/>
      <w:pPr>
        <w:tabs>
          <w:tab w:val="num" w:pos="4320"/>
        </w:tabs>
        <w:ind w:left="4320" w:hanging="360"/>
      </w:pPr>
      <w:rPr>
        <w:rFonts w:ascii="Arial" w:hAnsi="Arial" w:hint="default"/>
      </w:rPr>
    </w:lvl>
    <w:lvl w:ilvl="6" w:tplc="EF80A0BC" w:tentative="1">
      <w:start w:val="1"/>
      <w:numFmt w:val="bullet"/>
      <w:lvlText w:val="•"/>
      <w:lvlJc w:val="left"/>
      <w:pPr>
        <w:tabs>
          <w:tab w:val="num" w:pos="5040"/>
        </w:tabs>
        <w:ind w:left="5040" w:hanging="360"/>
      </w:pPr>
      <w:rPr>
        <w:rFonts w:ascii="Arial" w:hAnsi="Arial" w:hint="default"/>
      </w:rPr>
    </w:lvl>
    <w:lvl w:ilvl="7" w:tplc="D3AE4210" w:tentative="1">
      <w:start w:val="1"/>
      <w:numFmt w:val="bullet"/>
      <w:lvlText w:val="•"/>
      <w:lvlJc w:val="left"/>
      <w:pPr>
        <w:tabs>
          <w:tab w:val="num" w:pos="5760"/>
        </w:tabs>
        <w:ind w:left="5760" w:hanging="360"/>
      </w:pPr>
      <w:rPr>
        <w:rFonts w:ascii="Arial" w:hAnsi="Arial" w:hint="default"/>
      </w:rPr>
    </w:lvl>
    <w:lvl w:ilvl="8" w:tplc="E40C2F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876E89"/>
    <w:multiLevelType w:val="hybridMultilevel"/>
    <w:tmpl w:val="4650F5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BBC3E14"/>
    <w:multiLevelType w:val="hybridMultilevel"/>
    <w:tmpl w:val="A3C2ED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CB"/>
    <w:rsid w:val="00062928"/>
    <w:rsid w:val="00063743"/>
    <w:rsid w:val="00082124"/>
    <w:rsid w:val="000E3769"/>
    <w:rsid w:val="000F5BBA"/>
    <w:rsid w:val="001060C3"/>
    <w:rsid w:val="001A2234"/>
    <w:rsid w:val="001A4695"/>
    <w:rsid w:val="001C77AA"/>
    <w:rsid w:val="001D66D0"/>
    <w:rsid w:val="001F18D1"/>
    <w:rsid w:val="001F7378"/>
    <w:rsid w:val="00205E4F"/>
    <w:rsid w:val="00235F41"/>
    <w:rsid w:val="00245C5C"/>
    <w:rsid w:val="002555B4"/>
    <w:rsid w:val="002608D4"/>
    <w:rsid w:val="00275004"/>
    <w:rsid w:val="00280A91"/>
    <w:rsid w:val="00296C7A"/>
    <w:rsid w:val="002D7C21"/>
    <w:rsid w:val="002E00FA"/>
    <w:rsid w:val="002E1CA3"/>
    <w:rsid w:val="00315423"/>
    <w:rsid w:val="00400CCB"/>
    <w:rsid w:val="004338A9"/>
    <w:rsid w:val="004438B7"/>
    <w:rsid w:val="004507BB"/>
    <w:rsid w:val="00486613"/>
    <w:rsid w:val="004F3247"/>
    <w:rsid w:val="004F59F3"/>
    <w:rsid w:val="0052064B"/>
    <w:rsid w:val="00575365"/>
    <w:rsid w:val="00595F32"/>
    <w:rsid w:val="005A4FB2"/>
    <w:rsid w:val="005C14DA"/>
    <w:rsid w:val="00602B40"/>
    <w:rsid w:val="00622BF0"/>
    <w:rsid w:val="006376DA"/>
    <w:rsid w:val="00642E6E"/>
    <w:rsid w:val="006637D4"/>
    <w:rsid w:val="006E6F7D"/>
    <w:rsid w:val="006F024E"/>
    <w:rsid w:val="00745E41"/>
    <w:rsid w:val="007832BC"/>
    <w:rsid w:val="007C0256"/>
    <w:rsid w:val="007F7712"/>
    <w:rsid w:val="00807D68"/>
    <w:rsid w:val="008150B5"/>
    <w:rsid w:val="008656E1"/>
    <w:rsid w:val="008976E8"/>
    <w:rsid w:val="008A3899"/>
    <w:rsid w:val="008F29C9"/>
    <w:rsid w:val="00905A43"/>
    <w:rsid w:val="00933226"/>
    <w:rsid w:val="00946A1C"/>
    <w:rsid w:val="00951EB9"/>
    <w:rsid w:val="00963962"/>
    <w:rsid w:val="00976936"/>
    <w:rsid w:val="00980213"/>
    <w:rsid w:val="00990DB3"/>
    <w:rsid w:val="009918B2"/>
    <w:rsid w:val="009A03F6"/>
    <w:rsid w:val="009D3CB5"/>
    <w:rsid w:val="009D76F6"/>
    <w:rsid w:val="00A027C2"/>
    <w:rsid w:val="00A917A1"/>
    <w:rsid w:val="00A93B9C"/>
    <w:rsid w:val="00AC38C6"/>
    <w:rsid w:val="00AD477E"/>
    <w:rsid w:val="00AF2B0B"/>
    <w:rsid w:val="00B2169E"/>
    <w:rsid w:val="00B35596"/>
    <w:rsid w:val="00B902E4"/>
    <w:rsid w:val="00B90E1C"/>
    <w:rsid w:val="00C94F29"/>
    <w:rsid w:val="00CC024E"/>
    <w:rsid w:val="00CC344A"/>
    <w:rsid w:val="00CE53A1"/>
    <w:rsid w:val="00CE55F8"/>
    <w:rsid w:val="00CF3EA0"/>
    <w:rsid w:val="00D132CA"/>
    <w:rsid w:val="00D254FB"/>
    <w:rsid w:val="00D30538"/>
    <w:rsid w:val="00D3415F"/>
    <w:rsid w:val="00D6796A"/>
    <w:rsid w:val="00DE5F16"/>
    <w:rsid w:val="00E24FE5"/>
    <w:rsid w:val="00E30393"/>
    <w:rsid w:val="00E370A5"/>
    <w:rsid w:val="00E5186B"/>
    <w:rsid w:val="00E85621"/>
    <w:rsid w:val="00E9793A"/>
    <w:rsid w:val="00EA3F30"/>
    <w:rsid w:val="00EF2568"/>
    <w:rsid w:val="00F05369"/>
    <w:rsid w:val="00F14922"/>
    <w:rsid w:val="00F20071"/>
    <w:rsid w:val="00F2169B"/>
    <w:rsid w:val="00F6082F"/>
    <w:rsid w:val="00F75254"/>
    <w:rsid w:val="00FC1116"/>
    <w:rsid w:val="00FC1A06"/>
    <w:rsid w:val="00FD7CF3"/>
    <w:rsid w:val="00FF1B2E"/>
    <w:rsid w:val="5668D3BA"/>
    <w:rsid w:val="57D05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D607"/>
  <w15:chartTrackingRefBased/>
  <w15:docId w15:val="{BC103B3D-9230-417E-B9C4-C84E066B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0CC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C025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CCB"/>
    <w:rPr>
      <w:rFonts w:asciiTheme="majorHAnsi" w:eastAsiaTheme="majorEastAsia" w:hAnsiTheme="majorHAnsi" w:cstheme="majorBidi"/>
      <w:color w:val="2E74B5" w:themeColor="accent1" w:themeShade="BF"/>
      <w:sz w:val="32"/>
      <w:szCs w:val="32"/>
    </w:rPr>
  </w:style>
  <w:style w:type="character" w:styleId="Refdenotaalpie">
    <w:name w:val="footnote reference"/>
    <w:basedOn w:val="Fuentedeprrafopredeter"/>
    <w:semiHidden/>
    <w:unhideWhenUsed/>
    <w:rsid w:val="00E5186B"/>
    <w:rPr>
      <w:vertAlign w:val="superscript"/>
    </w:rPr>
  </w:style>
  <w:style w:type="character" w:styleId="Hipervnculo">
    <w:name w:val="Hyperlink"/>
    <w:basedOn w:val="Fuentedeprrafopredeter"/>
    <w:unhideWhenUsed/>
    <w:rsid w:val="00E5186B"/>
    <w:rPr>
      <w:color w:val="0563C1" w:themeColor="hyperlink"/>
      <w:u w:val="single"/>
    </w:rPr>
  </w:style>
  <w:style w:type="paragraph" w:styleId="Sinespaciado">
    <w:name w:val="No Spacing"/>
    <w:uiPriority w:val="1"/>
    <w:qFormat/>
    <w:rsid w:val="00E5186B"/>
    <w:pPr>
      <w:spacing w:after="0" w:line="240" w:lineRule="auto"/>
    </w:pPr>
    <w:rPr>
      <w:rFonts w:eastAsiaTheme="minorEastAsia"/>
    </w:rPr>
  </w:style>
  <w:style w:type="paragraph" w:styleId="Textonotapie">
    <w:name w:val="footnote text"/>
    <w:basedOn w:val="Normal"/>
    <w:link w:val="TextonotapieCar"/>
    <w:semiHidden/>
    <w:unhideWhenUsed/>
    <w:rsid w:val="00E5186B"/>
    <w:pPr>
      <w:spacing w:after="0" w:line="240" w:lineRule="auto"/>
    </w:pPr>
    <w:rPr>
      <w:rFonts w:eastAsiaTheme="minorEastAsia"/>
      <w:sz w:val="20"/>
      <w:szCs w:val="20"/>
    </w:rPr>
  </w:style>
  <w:style w:type="character" w:customStyle="1" w:styleId="TextonotapieCar">
    <w:name w:val="Texto nota pie Car"/>
    <w:basedOn w:val="Fuentedeprrafopredeter"/>
    <w:link w:val="Textonotapie"/>
    <w:uiPriority w:val="99"/>
    <w:semiHidden/>
    <w:rsid w:val="00E5186B"/>
    <w:rPr>
      <w:rFonts w:eastAsiaTheme="minorEastAsia"/>
      <w:sz w:val="20"/>
      <w:szCs w:val="20"/>
    </w:rPr>
  </w:style>
  <w:style w:type="paragraph" w:styleId="Bibliografa">
    <w:name w:val="Bibliography"/>
    <w:basedOn w:val="Normal"/>
    <w:next w:val="Normal"/>
    <w:uiPriority w:val="37"/>
    <w:unhideWhenUsed/>
    <w:rsid w:val="008A3899"/>
  </w:style>
  <w:style w:type="character" w:customStyle="1" w:styleId="Ttulo2Car">
    <w:name w:val="Título 2 Car"/>
    <w:basedOn w:val="Fuentedeprrafopredeter"/>
    <w:link w:val="Ttulo2"/>
    <w:uiPriority w:val="9"/>
    <w:rsid w:val="007C0256"/>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7C0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6637D4"/>
    <w:pPr>
      <w:spacing w:line="259" w:lineRule="auto"/>
      <w:outlineLvl w:val="9"/>
    </w:pPr>
    <w:rPr>
      <w:lang w:eastAsia="es-MX"/>
    </w:rPr>
  </w:style>
  <w:style w:type="paragraph" w:styleId="TDC1">
    <w:name w:val="toc 1"/>
    <w:basedOn w:val="Normal"/>
    <w:next w:val="Normal"/>
    <w:autoRedefine/>
    <w:uiPriority w:val="39"/>
    <w:unhideWhenUsed/>
    <w:rsid w:val="006637D4"/>
    <w:pPr>
      <w:spacing w:after="100"/>
    </w:pPr>
  </w:style>
  <w:style w:type="paragraph" w:styleId="TDC2">
    <w:name w:val="toc 2"/>
    <w:basedOn w:val="Normal"/>
    <w:next w:val="Normal"/>
    <w:autoRedefine/>
    <w:uiPriority w:val="39"/>
    <w:unhideWhenUsed/>
    <w:rsid w:val="006637D4"/>
    <w:pPr>
      <w:spacing w:after="100"/>
      <w:ind w:left="220"/>
    </w:pPr>
  </w:style>
  <w:style w:type="paragraph" w:styleId="Prrafodelista">
    <w:name w:val="List Paragraph"/>
    <w:basedOn w:val="Normal"/>
    <w:uiPriority w:val="34"/>
    <w:qFormat/>
    <w:rsid w:val="001060C3"/>
    <w:pPr>
      <w:ind w:left="720"/>
      <w:contextualSpacing/>
    </w:pPr>
  </w:style>
  <w:style w:type="paragraph" w:styleId="Encabezado">
    <w:name w:val="header"/>
    <w:basedOn w:val="Normal"/>
    <w:link w:val="EncabezadoCar"/>
    <w:uiPriority w:val="99"/>
    <w:unhideWhenUsed/>
    <w:rsid w:val="00B90E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E1C"/>
  </w:style>
  <w:style w:type="paragraph" w:styleId="Piedepgina">
    <w:name w:val="footer"/>
    <w:basedOn w:val="Normal"/>
    <w:link w:val="PiedepginaCar"/>
    <w:uiPriority w:val="99"/>
    <w:unhideWhenUsed/>
    <w:rsid w:val="00B90E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141">
      <w:bodyDiv w:val="1"/>
      <w:marLeft w:val="0"/>
      <w:marRight w:val="0"/>
      <w:marTop w:val="0"/>
      <w:marBottom w:val="0"/>
      <w:divBdr>
        <w:top w:val="none" w:sz="0" w:space="0" w:color="auto"/>
        <w:left w:val="none" w:sz="0" w:space="0" w:color="auto"/>
        <w:bottom w:val="none" w:sz="0" w:space="0" w:color="auto"/>
        <w:right w:val="none" w:sz="0" w:space="0" w:color="auto"/>
      </w:divBdr>
    </w:div>
    <w:div w:id="223028470">
      <w:bodyDiv w:val="1"/>
      <w:marLeft w:val="0"/>
      <w:marRight w:val="0"/>
      <w:marTop w:val="0"/>
      <w:marBottom w:val="0"/>
      <w:divBdr>
        <w:top w:val="none" w:sz="0" w:space="0" w:color="auto"/>
        <w:left w:val="none" w:sz="0" w:space="0" w:color="auto"/>
        <w:bottom w:val="none" w:sz="0" w:space="0" w:color="auto"/>
        <w:right w:val="none" w:sz="0" w:space="0" w:color="auto"/>
      </w:divBdr>
    </w:div>
    <w:div w:id="290550418">
      <w:bodyDiv w:val="1"/>
      <w:marLeft w:val="0"/>
      <w:marRight w:val="0"/>
      <w:marTop w:val="0"/>
      <w:marBottom w:val="0"/>
      <w:divBdr>
        <w:top w:val="none" w:sz="0" w:space="0" w:color="auto"/>
        <w:left w:val="none" w:sz="0" w:space="0" w:color="auto"/>
        <w:bottom w:val="none" w:sz="0" w:space="0" w:color="auto"/>
        <w:right w:val="none" w:sz="0" w:space="0" w:color="auto"/>
      </w:divBdr>
    </w:div>
    <w:div w:id="417795956">
      <w:bodyDiv w:val="1"/>
      <w:marLeft w:val="0"/>
      <w:marRight w:val="0"/>
      <w:marTop w:val="0"/>
      <w:marBottom w:val="0"/>
      <w:divBdr>
        <w:top w:val="none" w:sz="0" w:space="0" w:color="auto"/>
        <w:left w:val="none" w:sz="0" w:space="0" w:color="auto"/>
        <w:bottom w:val="none" w:sz="0" w:space="0" w:color="auto"/>
        <w:right w:val="none" w:sz="0" w:space="0" w:color="auto"/>
      </w:divBdr>
    </w:div>
    <w:div w:id="429088115">
      <w:bodyDiv w:val="1"/>
      <w:marLeft w:val="0"/>
      <w:marRight w:val="0"/>
      <w:marTop w:val="0"/>
      <w:marBottom w:val="0"/>
      <w:divBdr>
        <w:top w:val="none" w:sz="0" w:space="0" w:color="auto"/>
        <w:left w:val="none" w:sz="0" w:space="0" w:color="auto"/>
        <w:bottom w:val="none" w:sz="0" w:space="0" w:color="auto"/>
        <w:right w:val="none" w:sz="0" w:space="0" w:color="auto"/>
      </w:divBdr>
    </w:div>
    <w:div w:id="739329063">
      <w:bodyDiv w:val="1"/>
      <w:marLeft w:val="0"/>
      <w:marRight w:val="0"/>
      <w:marTop w:val="0"/>
      <w:marBottom w:val="0"/>
      <w:divBdr>
        <w:top w:val="none" w:sz="0" w:space="0" w:color="auto"/>
        <w:left w:val="none" w:sz="0" w:space="0" w:color="auto"/>
        <w:bottom w:val="none" w:sz="0" w:space="0" w:color="auto"/>
        <w:right w:val="none" w:sz="0" w:space="0" w:color="auto"/>
      </w:divBdr>
    </w:div>
    <w:div w:id="751202369">
      <w:bodyDiv w:val="1"/>
      <w:marLeft w:val="0"/>
      <w:marRight w:val="0"/>
      <w:marTop w:val="0"/>
      <w:marBottom w:val="0"/>
      <w:divBdr>
        <w:top w:val="none" w:sz="0" w:space="0" w:color="auto"/>
        <w:left w:val="none" w:sz="0" w:space="0" w:color="auto"/>
        <w:bottom w:val="none" w:sz="0" w:space="0" w:color="auto"/>
        <w:right w:val="none" w:sz="0" w:space="0" w:color="auto"/>
      </w:divBdr>
    </w:div>
    <w:div w:id="1293095022">
      <w:bodyDiv w:val="1"/>
      <w:marLeft w:val="0"/>
      <w:marRight w:val="0"/>
      <w:marTop w:val="0"/>
      <w:marBottom w:val="0"/>
      <w:divBdr>
        <w:top w:val="none" w:sz="0" w:space="0" w:color="auto"/>
        <w:left w:val="none" w:sz="0" w:space="0" w:color="auto"/>
        <w:bottom w:val="none" w:sz="0" w:space="0" w:color="auto"/>
        <w:right w:val="none" w:sz="0" w:space="0" w:color="auto"/>
      </w:divBdr>
    </w:div>
    <w:div w:id="1760246820">
      <w:bodyDiv w:val="1"/>
      <w:marLeft w:val="0"/>
      <w:marRight w:val="0"/>
      <w:marTop w:val="0"/>
      <w:marBottom w:val="0"/>
      <w:divBdr>
        <w:top w:val="none" w:sz="0" w:space="0" w:color="auto"/>
        <w:left w:val="none" w:sz="0" w:space="0" w:color="auto"/>
        <w:bottom w:val="none" w:sz="0" w:space="0" w:color="auto"/>
        <w:right w:val="none" w:sz="0" w:space="0" w:color="auto"/>
      </w:divBdr>
    </w:div>
    <w:div w:id="1858228446">
      <w:bodyDiv w:val="1"/>
      <w:marLeft w:val="0"/>
      <w:marRight w:val="0"/>
      <w:marTop w:val="0"/>
      <w:marBottom w:val="0"/>
      <w:divBdr>
        <w:top w:val="none" w:sz="0" w:space="0" w:color="auto"/>
        <w:left w:val="none" w:sz="0" w:space="0" w:color="auto"/>
        <w:bottom w:val="none" w:sz="0" w:space="0" w:color="auto"/>
        <w:right w:val="none" w:sz="0" w:space="0" w:color="auto"/>
      </w:divBdr>
    </w:div>
    <w:div w:id="21051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spc="150" baseline="0">
                <a:solidFill>
                  <a:schemeClr val="tx1">
                    <a:lumMod val="50000"/>
                    <a:lumOff val="50000"/>
                  </a:schemeClr>
                </a:solidFill>
                <a:latin typeface="+mn-lt"/>
                <a:ea typeface="+mn-ea"/>
                <a:cs typeface="+mn-cs"/>
              </a:defRPr>
            </a:pPr>
            <a:r>
              <a:rPr lang="es-MX" b="0"/>
              <a:t>ESTILO ACTIVO</a:t>
            </a:r>
          </a:p>
        </c:rich>
      </c:tx>
      <c:overlay val="0"/>
      <c:spPr>
        <a:noFill/>
        <a:ln>
          <a:noFill/>
        </a:ln>
        <a:effectLst/>
      </c:spPr>
      <c:txPr>
        <a:bodyPr rot="0" spcFirstLastPara="1" vertOverflow="ellipsis" vert="horz" wrap="square" anchor="ctr" anchorCtr="1"/>
        <a:lstStyle/>
        <a:p>
          <a:pPr>
            <a:defRPr sz="1800" b="0" i="0" u="none" strike="noStrike" kern="1200" cap="all" spc="150" baseline="0">
              <a:solidFill>
                <a:schemeClr val="tx1">
                  <a:lumMod val="50000"/>
                  <a:lumOff val="50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2"/>
            </a:solidFill>
            <a:ln>
              <a:noFill/>
            </a:ln>
            <a:effectLst>
              <a:innerShdw blurRad="114300">
                <a:schemeClr val="accent1"/>
              </a:innerShdw>
            </a:effectLst>
          </c:spPr>
          <c:invertIfNegative val="0"/>
          <c:dPt>
            <c:idx val="1"/>
            <c:invertIfNegative val="0"/>
            <c:bubble3D val="0"/>
            <c:spPr>
              <a:solidFill>
                <a:schemeClr val="accent1">
                  <a:lumMod val="60000"/>
                  <a:lumOff val="40000"/>
                </a:schemeClr>
              </a:solidFill>
              <a:ln>
                <a:noFill/>
              </a:ln>
              <a:effectLst>
                <a:innerShdw blurRad="114300">
                  <a:schemeClr val="accent1"/>
                </a:innerShdw>
              </a:effectLst>
            </c:spPr>
            <c:extLst>
              <c:ext xmlns:c16="http://schemas.microsoft.com/office/drawing/2014/chart" uri="{C3380CC4-5D6E-409C-BE32-E72D297353CC}">
                <c16:uniqueId val="{00000001-0DA6-48E5-96EB-5F0C47667DA3}"/>
              </c:ext>
            </c:extLst>
          </c:dPt>
          <c:dPt>
            <c:idx val="2"/>
            <c:invertIfNegative val="0"/>
            <c:bubble3D val="0"/>
            <c:spPr>
              <a:solidFill>
                <a:srgbClr val="FFFF00"/>
              </a:solidFill>
              <a:ln>
                <a:noFill/>
              </a:ln>
              <a:effectLst>
                <a:innerShdw blurRad="114300">
                  <a:schemeClr val="accent1"/>
                </a:innerShdw>
              </a:effectLst>
            </c:spPr>
            <c:extLst>
              <c:ext xmlns:c16="http://schemas.microsoft.com/office/drawing/2014/chart" uri="{C3380CC4-5D6E-409C-BE32-E72D297353CC}">
                <c16:uniqueId val="{00000003-0DA6-48E5-96EB-5F0C47667D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Hoja1!$A$2:$A$4</c:f>
              <c:strCache>
                <c:ptCount val="3"/>
                <c:pt idx="0">
                  <c:v>1°A</c:v>
                </c:pt>
                <c:pt idx="1">
                  <c:v>5°C</c:v>
                </c:pt>
                <c:pt idx="2">
                  <c:v>8°A</c:v>
                </c:pt>
              </c:strCache>
            </c:strRef>
          </c:cat>
          <c:val>
            <c:numRef>
              <c:f>Hoja1!$B$2:$B$4</c:f>
              <c:numCache>
                <c:formatCode>0%</c:formatCode>
                <c:ptCount val="3"/>
                <c:pt idx="0">
                  <c:v>0.7</c:v>
                </c:pt>
                <c:pt idx="1">
                  <c:v>0.67</c:v>
                </c:pt>
                <c:pt idx="2">
                  <c:v>0.56999999999999995</c:v>
                </c:pt>
              </c:numCache>
            </c:numRef>
          </c:val>
          <c:extLst>
            <c:ext xmlns:c16="http://schemas.microsoft.com/office/drawing/2014/chart" uri="{C3380CC4-5D6E-409C-BE32-E72D297353CC}">
              <c16:uniqueId val="{00000004-0DA6-48E5-96EB-5F0C47667DA3}"/>
            </c:ext>
          </c:extLst>
        </c:ser>
        <c:dLbls>
          <c:dLblPos val="outEnd"/>
          <c:showLegendKey val="0"/>
          <c:showVal val="1"/>
          <c:showCatName val="0"/>
          <c:showSerName val="0"/>
          <c:showPercent val="0"/>
          <c:showBubbleSize val="0"/>
        </c:dLbls>
        <c:gapWidth val="164"/>
        <c:overlap val="-22"/>
        <c:axId val="385271984"/>
        <c:axId val="385708720"/>
      </c:barChart>
      <c:catAx>
        <c:axId val="3852719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85708720"/>
        <c:crosses val="autoZero"/>
        <c:auto val="1"/>
        <c:lblAlgn val="ctr"/>
        <c:lblOffset val="100"/>
        <c:noMultiLvlLbl val="0"/>
      </c:catAx>
      <c:valAx>
        <c:axId val="385708720"/>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85271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s-MX" sz="1800"/>
              <a:t>ESTILO REFLEXIVO</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2"/>
            </a:solidFill>
            <a:ln>
              <a:solidFill>
                <a:schemeClr val="accent1"/>
              </a:solidFill>
            </a:ln>
            <a:effectLst/>
          </c:spPr>
          <c:invertIfNegative val="0"/>
          <c:dPt>
            <c:idx val="1"/>
            <c:invertIfNegative val="0"/>
            <c:bubble3D val="0"/>
            <c:spPr>
              <a:solidFill>
                <a:schemeClr val="accent1">
                  <a:lumMod val="60000"/>
                  <a:lumOff val="40000"/>
                </a:schemeClr>
              </a:solidFill>
              <a:ln>
                <a:solidFill>
                  <a:schemeClr val="accent1"/>
                </a:solidFill>
              </a:ln>
              <a:effectLst/>
            </c:spPr>
            <c:extLst>
              <c:ext xmlns:c16="http://schemas.microsoft.com/office/drawing/2014/chart" uri="{C3380CC4-5D6E-409C-BE32-E72D297353CC}">
                <c16:uniqueId val="{00000001-99F9-4ECF-B6C9-7DCF2A83A8B1}"/>
              </c:ext>
            </c:extLst>
          </c:dPt>
          <c:dPt>
            <c:idx val="2"/>
            <c:invertIfNegative val="0"/>
            <c:bubble3D val="0"/>
            <c:spPr>
              <a:solidFill>
                <a:srgbClr val="FFFF00"/>
              </a:solidFill>
              <a:ln>
                <a:solidFill>
                  <a:schemeClr val="accent1"/>
                </a:solidFill>
              </a:ln>
              <a:effectLst/>
            </c:spPr>
            <c:extLst>
              <c:ext xmlns:c16="http://schemas.microsoft.com/office/drawing/2014/chart" uri="{C3380CC4-5D6E-409C-BE32-E72D297353CC}">
                <c16:uniqueId val="{00000003-99F9-4ECF-B6C9-7DCF2A83A8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Hoja1!$A$24:$A$26</c:f>
              <c:strCache>
                <c:ptCount val="3"/>
                <c:pt idx="0">
                  <c:v>1°A</c:v>
                </c:pt>
                <c:pt idx="1">
                  <c:v>5°C</c:v>
                </c:pt>
                <c:pt idx="2">
                  <c:v>8°A</c:v>
                </c:pt>
              </c:strCache>
            </c:strRef>
          </c:cat>
          <c:val>
            <c:numRef>
              <c:f>Hoja1!$B$24:$B$26</c:f>
              <c:numCache>
                <c:formatCode>0%</c:formatCode>
                <c:ptCount val="3"/>
                <c:pt idx="0">
                  <c:v>0.75</c:v>
                </c:pt>
                <c:pt idx="1">
                  <c:v>0.73</c:v>
                </c:pt>
                <c:pt idx="2">
                  <c:v>0.75</c:v>
                </c:pt>
              </c:numCache>
            </c:numRef>
          </c:val>
          <c:extLst>
            <c:ext xmlns:c16="http://schemas.microsoft.com/office/drawing/2014/chart" uri="{C3380CC4-5D6E-409C-BE32-E72D297353CC}">
              <c16:uniqueId val="{00000004-99F9-4ECF-B6C9-7DCF2A83A8B1}"/>
            </c:ext>
          </c:extLst>
        </c:ser>
        <c:dLbls>
          <c:dLblPos val="outEnd"/>
          <c:showLegendKey val="0"/>
          <c:showVal val="1"/>
          <c:showCatName val="0"/>
          <c:showSerName val="0"/>
          <c:showPercent val="0"/>
          <c:showBubbleSize val="0"/>
        </c:dLbls>
        <c:gapWidth val="219"/>
        <c:overlap val="-27"/>
        <c:axId val="438807024"/>
        <c:axId val="438801448"/>
      </c:barChart>
      <c:catAx>
        <c:axId val="43880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38801448"/>
        <c:crosses val="autoZero"/>
        <c:auto val="1"/>
        <c:lblAlgn val="ctr"/>
        <c:lblOffset val="100"/>
        <c:noMultiLvlLbl val="0"/>
      </c:catAx>
      <c:valAx>
        <c:axId val="438801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3880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800"/>
              <a:t>ESTILO TEÓRICO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2"/>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48C0-49E7-8885-72B12968D98B}"/>
              </c:ext>
            </c:extLst>
          </c:dPt>
          <c:dPt>
            <c:idx val="2"/>
            <c:invertIfNegative val="0"/>
            <c:bubble3D val="0"/>
            <c:spPr>
              <a:solidFill>
                <a:srgbClr val="FFFF00"/>
              </a:solidFill>
              <a:ln>
                <a:noFill/>
              </a:ln>
              <a:effectLst/>
            </c:spPr>
            <c:extLst>
              <c:ext xmlns:c16="http://schemas.microsoft.com/office/drawing/2014/chart" uri="{C3380CC4-5D6E-409C-BE32-E72D297353CC}">
                <c16:uniqueId val="{00000003-48C0-49E7-8885-72B12968D9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Hoja1!$A$40:$A$42</c:f>
              <c:strCache>
                <c:ptCount val="3"/>
                <c:pt idx="0">
                  <c:v>1°A</c:v>
                </c:pt>
                <c:pt idx="1">
                  <c:v>5°C</c:v>
                </c:pt>
                <c:pt idx="2">
                  <c:v>8°A</c:v>
                </c:pt>
              </c:strCache>
            </c:strRef>
          </c:cat>
          <c:val>
            <c:numRef>
              <c:f>Hoja1!$B$40:$B$42</c:f>
              <c:numCache>
                <c:formatCode>0%</c:formatCode>
                <c:ptCount val="3"/>
                <c:pt idx="0">
                  <c:v>0.69</c:v>
                </c:pt>
                <c:pt idx="1">
                  <c:v>0.68</c:v>
                </c:pt>
                <c:pt idx="2">
                  <c:v>0.69</c:v>
                </c:pt>
              </c:numCache>
            </c:numRef>
          </c:val>
          <c:extLst>
            <c:ext xmlns:c16="http://schemas.microsoft.com/office/drawing/2014/chart" uri="{C3380CC4-5D6E-409C-BE32-E72D297353CC}">
              <c16:uniqueId val="{00000004-48C0-49E7-8885-72B12968D98B}"/>
            </c:ext>
          </c:extLst>
        </c:ser>
        <c:dLbls>
          <c:dLblPos val="outEnd"/>
          <c:showLegendKey val="0"/>
          <c:showVal val="1"/>
          <c:showCatName val="0"/>
          <c:showSerName val="0"/>
          <c:showPercent val="0"/>
          <c:showBubbleSize val="0"/>
        </c:dLbls>
        <c:gapWidth val="219"/>
        <c:overlap val="-27"/>
        <c:axId val="448643456"/>
        <c:axId val="448653296"/>
      </c:barChart>
      <c:catAx>
        <c:axId val="44864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48653296"/>
        <c:crosses val="autoZero"/>
        <c:auto val="1"/>
        <c:lblAlgn val="ctr"/>
        <c:lblOffset val="100"/>
        <c:noMultiLvlLbl val="0"/>
      </c:catAx>
      <c:valAx>
        <c:axId val="448653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486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800"/>
              <a:t>ESTILO PRAGMÁTICO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2"/>
            </a:solidFill>
            <a:ln>
              <a:noFill/>
            </a:ln>
            <a:effectLst/>
          </c:spPr>
          <c:invertIfNegative val="0"/>
          <c:dPt>
            <c:idx val="1"/>
            <c:invertIfNegative val="0"/>
            <c:bubble3D val="0"/>
            <c:spPr>
              <a:solidFill>
                <a:schemeClr val="accent1"/>
              </a:solidFill>
              <a:ln>
                <a:noFill/>
              </a:ln>
              <a:effectLst/>
            </c:spPr>
            <c:extLst>
              <c:ext xmlns:c16="http://schemas.microsoft.com/office/drawing/2014/chart" uri="{C3380CC4-5D6E-409C-BE32-E72D297353CC}">
                <c16:uniqueId val="{00000001-F6F7-4CD7-8BD9-83601CFF1FB2}"/>
              </c:ext>
            </c:extLst>
          </c:dPt>
          <c:dPt>
            <c:idx val="2"/>
            <c:invertIfNegative val="0"/>
            <c:bubble3D val="0"/>
            <c:spPr>
              <a:solidFill>
                <a:srgbClr val="FFFF00"/>
              </a:solidFill>
              <a:ln>
                <a:noFill/>
              </a:ln>
              <a:effectLst/>
            </c:spPr>
            <c:extLst>
              <c:ext xmlns:c16="http://schemas.microsoft.com/office/drawing/2014/chart" uri="{C3380CC4-5D6E-409C-BE32-E72D297353CC}">
                <c16:uniqueId val="{00000003-F6F7-4CD7-8BD9-83601CFF1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Hoja1!$A$54:$A$56</c:f>
              <c:strCache>
                <c:ptCount val="3"/>
                <c:pt idx="0">
                  <c:v>1°A</c:v>
                </c:pt>
                <c:pt idx="1">
                  <c:v>5°C</c:v>
                </c:pt>
                <c:pt idx="2">
                  <c:v>8°A</c:v>
                </c:pt>
              </c:strCache>
            </c:strRef>
          </c:cat>
          <c:val>
            <c:numRef>
              <c:f>Hoja1!$B$54:$B$56</c:f>
              <c:numCache>
                <c:formatCode>0%</c:formatCode>
                <c:ptCount val="3"/>
                <c:pt idx="0">
                  <c:v>0.75</c:v>
                </c:pt>
                <c:pt idx="1">
                  <c:v>0.73</c:v>
                </c:pt>
                <c:pt idx="2">
                  <c:v>0.72</c:v>
                </c:pt>
              </c:numCache>
            </c:numRef>
          </c:val>
          <c:extLst>
            <c:ext xmlns:c16="http://schemas.microsoft.com/office/drawing/2014/chart" uri="{C3380CC4-5D6E-409C-BE32-E72D297353CC}">
              <c16:uniqueId val="{00000004-F6F7-4CD7-8BD9-83601CFF1FB2}"/>
            </c:ext>
          </c:extLst>
        </c:ser>
        <c:dLbls>
          <c:dLblPos val="outEnd"/>
          <c:showLegendKey val="0"/>
          <c:showVal val="1"/>
          <c:showCatName val="0"/>
          <c:showSerName val="0"/>
          <c:showPercent val="0"/>
          <c:showBubbleSize val="0"/>
        </c:dLbls>
        <c:gapWidth val="219"/>
        <c:overlap val="-27"/>
        <c:axId val="438801120"/>
        <c:axId val="438798168"/>
      </c:barChart>
      <c:catAx>
        <c:axId val="43880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38798168"/>
        <c:crosses val="autoZero"/>
        <c:auto val="1"/>
        <c:lblAlgn val="ctr"/>
        <c:lblOffset val="100"/>
        <c:noMultiLvlLbl val="0"/>
      </c:catAx>
      <c:valAx>
        <c:axId val="438798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38801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Val98</b:Tag>
    <b:SourceType>Book</b:SourceType>
    <b:Guid>{F0E1F7A1-5755-4290-BF6E-D77340209395}</b:Guid>
    <b:Author>
      <b:Author>
        <b:NameList>
          <b:Person>
            <b:Last>Valle</b:Last>
            <b:First>Ramón</b:First>
          </b:Person>
        </b:NameList>
      </b:Author>
    </b:Author>
    <b:Title>Las estrategias de aprendizaje: características basicas y su relevancia en el contexto escolar</b:Title>
    <b:Year>1998</b:Year>
    <b:City>Coruña</b:City>
    <b:Publisher>Universidad de Coruña</b:Publisher>
    <b:RefOrder>1</b:RefOrder>
  </b:Source>
  <b:Source>
    <b:Tag>Aba94</b:Tag>
    <b:SourceType>Book</b:SourceType>
    <b:Guid>{7B07E5F6-9ABA-42B0-AEFC-DDF9D3F85CA0}</b:Guid>
    <b:Author>
      <b:Author>
        <b:NameList>
          <b:Person>
            <b:Last>Abarca</b:Last>
            <b:First>Eduardo</b:First>
          </b:Person>
        </b:NameList>
      </b:Author>
    </b:Author>
    <b:Title>Efecto de las adaptaciones textuales, el conocimiento previo y las estrategias de estudio en el recuerdo, la comprensión y el aprendizaje de textos científicos</b:Title>
    <b:Year>1994</b:Year>
    <b:City>Valencia</b:City>
    <b:Publisher>Universidad de Valencia, España</b:Publisher>
    <b:RefOrder>2</b:RefOrder>
  </b:Source>
  <b:Source>
    <b:Tag>Gon11</b:Tag>
    <b:SourceType>Book</b:SourceType>
    <b:Guid>{DCABDC89-A7E8-4AE1-8F70-E21E7083D69A}</b:Guid>
    <b:Author>
      <b:Author>
        <b:NameList>
          <b:Person>
            <b:Last>González Clavero</b:Last>
            <b:First>María</b:First>
            <b:Middle>Victoria</b:Middle>
          </b:Person>
        </b:NameList>
      </b:Author>
    </b:Author>
    <b:Title>Estilos de aprendizaje: su influencia para aprender a aprender</b:Title>
    <b:Year>2011</b:Year>
    <b:City>Villa clara</b:City>
    <b:Publisher>Universidad Central “Marta Abreu” de Las Villas</b:Publisher>
    <b:RefOrder>3</b:RefOrder>
  </b:Source>
  <b:Source>
    <b:Tag>Góm06</b:Tag>
    <b:SourceType>Book</b:SourceType>
    <b:Guid>{24C6E55D-2E44-4225-90AF-FDDE9C0FFE33}</b:Guid>
    <b:Author>
      <b:Author>
        <b:NameList>
          <b:Person>
            <b:Last>Gómez Navas</b:Last>
            <b:First>Leonardo</b:First>
          </b:Person>
        </b:NameList>
      </b:Author>
    </b:Author>
    <b:Title>Manual de estilos de aprendizaje</b:Title>
    <b:Year>2006</b:Year>
    <b:City>Ciudad de México</b:City>
    <b:Publisher>Secretaría de Educación Pública</b:Publisher>
    <b:RefOrder>4</b:RefOrder>
  </b:Source>
  <b:Source>
    <b:Tag>Par14</b:Tag>
    <b:SourceType>Book</b:SourceType>
    <b:Guid>{77C11E2D-5E00-4347-AAC9-5CE7E7ED9949}</b:Guid>
    <b:Author>
      <b:Author>
        <b:NameList>
          <b:Person>
            <b:Last>Pardo</b:Last>
            <b:First>Reyna</b:First>
          </b:Person>
        </b:NameList>
      </b:Author>
    </b:Author>
    <b:Title>La evaluación en la escuela</b:Title>
    <b:Year>2014</b:Year>
    <b:City>Ciudad de México</b:City>
    <b:Publisher>Secretaría de Educación Pública</b:Publisher>
    <b:RefOrder>5</b:RefOrder>
  </b:Source>
  <b:Source>
    <b:Tag>Leg08</b:Tag>
    <b:SourceType>Book</b:SourceType>
    <b:Guid>{B88F40FC-090E-4344-AD35-89B3B6B64E70}</b:Guid>
    <b:Author>
      <b:Author>
        <b:NameList>
          <b:Person>
            <b:Last>Legorreta</b:Last>
            <b:First>Bertha</b:First>
          </b:Person>
        </b:NameList>
      </b:Author>
    </b:Author>
    <b:Title>Estilos de aprendizaje</b:Title>
    <b:Year>2008</b:Year>
    <b:City>Hidalgo</b:City>
    <b:Publisher>Universidad Autónoma del estado de Hidalgo</b:Publisher>
    <b:RefOrder>6</b:RefOrder>
  </b:Source>
  <b:Source>
    <b:Tag>Ara09</b:Tag>
    <b:SourceType>Book</b:SourceType>
    <b:Guid>{D36C939A-B54F-4C09-BC04-7172A7F39455}</b:Guid>
    <b:Author>
      <b:Author>
        <b:NameList>
          <b:Person>
            <b:Last>Aragón García</b:Last>
            <b:First>Maribel</b:First>
          </b:Person>
        </b:NameList>
      </b:Author>
    </b:Author>
    <b:Title>Diagnóstico de los estilos de aprendizaje en los estudiantes: estrategia docente para elevar la calidad educativa</b:Title>
    <b:Year>2009</b:Year>
    <b:City>Ciudad de México</b:City>
    <b:Publisher>Instituto Politécnico Nacional</b:Publisher>
    <b:RefOrder>7</b:RefOrder>
  </b:Source>
  <b:Source>
    <b:Tag>Alo94</b:Tag>
    <b:SourceType>Book</b:SourceType>
    <b:Guid>{86459FD7-C4A7-4538-A1CF-8C996F5E04D9}</b:Guid>
    <b:Author>
      <b:Author>
        <b:NameList>
          <b:Person>
            <b:Last>Alonso</b:Last>
            <b:First>Catalina</b:First>
          </b:Person>
        </b:NameList>
      </b:Author>
    </b:Author>
    <b:Title>Los estilos de aprendizaje: Procedimientos de diagnóstico y mejora</b:Title>
    <b:Year>1994</b:Year>
    <b:City>Bilbao</b:City>
    <b:Publisher>Ediciones mensajero 6a. Edición</b:Publisher>
    <b:RefOrder>8</b:RefOrder>
  </b:Source>
</b:Sources>
</file>

<file path=customXml/itemProps1.xml><?xml version="1.0" encoding="utf-8"?>
<ds:datastoreItem xmlns:ds="http://schemas.openxmlformats.org/officeDocument/2006/customXml" ds:itemID="{918382E4-2CF0-43C8-B1D0-61135961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5086</Words>
  <Characters>27978</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Naira Niktè Santillan</cp:lastModifiedBy>
  <cp:revision>3</cp:revision>
  <dcterms:created xsi:type="dcterms:W3CDTF">2018-10-31T22:23:00Z</dcterms:created>
  <dcterms:modified xsi:type="dcterms:W3CDTF">2018-10-31T22:28:00Z</dcterms:modified>
</cp:coreProperties>
</file>