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8E8" w:rsidRPr="00087D5D" w:rsidRDefault="00A178E8" w:rsidP="00087D5D">
      <w:pPr>
        <w:pStyle w:val="Sinespaciado"/>
        <w:spacing w:line="276" w:lineRule="auto"/>
        <w:jc w:val="right"/>
        <w:rPr>
          <w:rFonts w:eastAsia="Times New Roman" w:cs="Calibri"/>
          <w:b/>
          <w:color w:val="000000"/>
          <w:sz w:val="36"/>
          <w:szCs w:val="36"/>
          <w:lang w:val="es-MX" w:eastAsia="es-MX"/>
        </w:rPr>
      </w:pPr>
      <w:r w:rsidRPr="00087D5D">
        <w:rPr>
          <w:rFonts w:eastAsia="Times New Roman" w:cs="Calibri"/>
          <w:b/>
          <w:color w:val="000000"/>
          <w:sz w:val="36"/>
          <w:szCs w:val="36"/>
          <w:lang w:val="es-MX" w:eastAsia="es-MX"/>
        </w:rPr>
        <w:t>Socialización entre pares en la residencia docente a partir del trabajo con pareja pedagógica</w:t>
      </w:r>
    </w:p>
    <w:p w:rsidR="00EC3D27" w:rsidRPr="00087D5D" w:rsidRDefault="00EC3D27" w:rsidP="00087D5D">
      <w:pPr>
        <w:pStyle w:val="Sinespaciado"/>
        <w:spacing w:line="276" w:lineRule="auto"/>
        <w:jc w:val="right"/>
        <w:rPr>
          <w:rFonts w:eastAsia="Times New Roman" w:cs="Calibri"/>
          <w:b/>
          <w:color w:val="000000"/>
          <w:sz w:val="36"/>
          <w:szCs w:val="36"/>
          <w:lang w:val="es-MX" w:eastAsia="es-MX"/>
        </w:rPr>
      </w:pPr>
    </w:p>
    <w:p w:rsidR="00EC3D27" w:rsidRPr="00087D5D" w:rsidRDefault="00EC3D27" w:rsidP="00087D5D">
      <w:pPr>
        <w:pStyle w:val="Sinespaciado"/>
        <w:spacing w:line="276" w:lineRule="auto"/>
        <w:jc w:val="right"/>
        <w:rPr>
          <w:rFonts w:eastAsia="Times New Roman" w:cs="Calibri"/>
          <w:b/>
          <w:i/>
          <w:color w:val="000000"/>
          <w:sz w:val="28"/>
          <w:szCs w:val="36"/>
          <w:lang w:val="es-MX" w:eastAsia="es-MX"/>
        </w:rPr>
      </w:pPr>
      <w:r w:rsidRPr="00087D5D">
        <w:rPr>
          <w:rFonts w:eastAsia="Times New Roman" w:cs="Calibri"/>
          <w:b/>
          <w:i/>
          <w:color w:val="000000"/>
          <w:sz w:val="28"/>
          <w:szCs w:val="36"/>
          <w:lang w:val="es-MX" w:eastAsia="es-MX"/>
        </w:rPr>
        <w:t>Socialization between peers in the teaching residence of work with pedagogical partners</w:t>
      </w:r>
    </w:p>
    <w:p w:rsidR="00EC3D27" w:rsidRPr="00A178E8" w:rsidRDefault="00EC3D27" w:rsidP="00A178E8">
      <w:pPr>
        <w:pStyle w:val="Sinespaciado"/>
        <w:spacing w:line="360" w:lineRule="auto"/>
        <w:jc w:val="center"/>
        <w:rPr>
          <w:rFonts w:ascii="Times New Roman" w:hAnsi="Times New Roman"/>
          <w:b/>
          <w:sz w:val="24"/>
          <w:szCs w:val="24"/>
        </w:rPr>
      </w:pPr>
    </w:p>
    <w:p w:rsidR="00EC3D27" w:rsidRPr="00087D5D" w:rsidRDefault="00A178E8" w:rsidP="00087D5D">
      <w:pPr>
        <w:jc w:val="right"/>
        <w:rPr>
          <w:rStyle w:val="Hipervnculo"/>
          <w:rFonts w:asciiTheme="minorHAnsi" w:hAnsiTheme="minorHAnsi" w:cstheme="minorBidi"/>
          <w:color w:val="FF0000"/>
          <w:kern w:val="1"/>
          <w:sz w:val="24"/>
          <w:u w:val="none"/>
          <w:lang w:val="es-MX" w:eastAsia="zh-CN" w:bidi="hi-IN"/>
        </w:rPr>
      </w:pPr>
      <w:r w:rsidRPr="00087D5D">
        <w:rPr>
          <w:rFonts w:eastAsia="Calibri"/>
          <w:b/>
          <w:sz w:val="24"/>
          <w:szCs w:val="24"/>
          <w:lang w:val="es-ES"/>
        </w:rPr>
        <w:t xml:space="preserve">Guillermo </w:t>
      </w:r>
      <w:proofErr w:type="spellStart"/>
      <w:r w:rsidRPr="00087D5D">
        <w:rPr>
          <w:rFonts w:eastAsia="Calibri"/>
          <w:b/>
          <w:sz w:val="24"/>
          <w:szCs w:val="24"/>
          <w:lang w:val="es-ES"/>
        </w:rPr>
        <w:t>Cutrera</w:t>
      </w:r>
      <w:proofErr w:type="spellEnd"/>
      <w:r w:rsidR="00087D5D">
        <w:rPr>
          <w:rFonts w:eastAsia="Calibri"/>
          <w:b/>
          <w:sz w:val="24"/>
          <w:szCs w:val="24"/>
          <w:lang w:val="es-ES"/>
        </w:rPr>
        <w:br/>
      </w:r>
      <w:r w:rsidR="00087D5D" w:rsidRPr="00A178E8">
        <w:rPr>
          <w:rFonts w:ascii="Times New Roman" w:hAnsi="Times New Roman"/>
          <w:sz w:val="24"/>
          <w:szCs w:val="24"/>
        </w:rPr>
        <w:t>Universidad Nacional de Mar del Plata. Buenos Aires. Argentina</w:t>
      </w:r>
      <w:r w:rsidR="00087D5D">
        <w:rPr>
          <w:rFonts w:ascii="Times New Roman" w:hAnsi="Times New Roman"/>
          <w:sz w:val="24"/>
          <w:szCs w:val="24"/>
        </w:rPr>
        <w:br/>
      </w:r>
      <w:hyperlink r:id="rId7" w:history="1">
        <w:r w:rsidR="00EC3D27" w:rsidRPr="00087D5D">
          <w:rPr>
            <w:rStyle w:val="Hipervnculo"/>
            <w:rFonts w:asciiTheme="minorHAnsi" w:hAnsiTheme="minorHAnsi" w:cstheme="minorBidi"/>
            <w:color w:val="FF0000"/>
            <w:kern w:val="1"/>
            <w:sz w:val="24"/>
            <w:u w:val="none"/>
            <w:lang w:val="es-MX" w:eastAsia="zh-CN" w:bidi="hi-IN"/>
          </w:rPr>
          <w:t>guillecutrera@hotmail.com</w:t>
        </w:r>
      </w:hyperlink>
    </w:p>
    <w:p w:rsidR="00A178E8" w:rsidRPr="00A178E8" w:rsidRDefault="00A178E8" w:rsidP="00A178E8">
      <w:pPr>
        <w:pStyle w:val="Sinespaciado"/>
        <w:spacing w:line="360" w:lineRule="auto"/>
        <w:jc w:val="both"/>
        <w:rPr>
          <w:rFonts w:ascii="Times New Roman" w:hAnsi="Times New Roman"/>
          <w:sz w:val="24"/>
          <w:szCs w:val="24"/>
        </w:rPr>
      </w:pPr>
    </w:p>
    <w:p w:rsidR="00A178E8" w:rsidRPr="00A178E8" w:rsidRDefault="00A178E8" w:rsidP="00A178E8">
      <w:pPr>
        <w:pStyle w:val="Sinespaciado"/>
        <w:spacing w:line="360" w:lineRule="auto"/>
        <w:jc w:val="both"/>
        <w:rPr>
          <w:rFonts w:ascii="Times New Roman" w:hAnsi="Times New Roman"/>
          <w:sz w:val="24"/>
          <w:szCs w:val="24"/>
        </w:rPr>
      </w:pPr>
    </w:p>
    <w:p w:rsidR="00A178E8" w:rsidRPr="00087D5D" w:rsidRDefault="00A178E8" w:rsidP="00A178E8">
      <w:pPr>
        <w:spacing w:line="360" w:lineRule="auto"/>
        <w:jc w:val="both"/>
        <w:rPr>
          <w:rFonts w:eastAsia="Times New Roman"/>
          <w:b/>
          <w:color w:val="000000"/>
          <w:sz w:val="28"/>
          <w:szCs w:val="28"/>
          <w:lang w:val="es-ES_tradnl" w:eastAsia="es-MX"/>
        </w:rPr>
      </w:pPr>
      <w:r w:rsidRPr="00087D5D">
        <w:rPr>
          <w:rFonts w:eastAsia="Times New Roman"/>
          <w:b/>
          <w:color w:val="000000"/>
          <w:sz w:val="28"/>
          <w:szCs w:val="28"/>
          <w:lang w:val="es-ES_tradnl" w:eastAsia="es-MX"/>
        </w:rPr>
        <w:t>Resumen</w:t>
      </w:r>
    </w:p>
    <w:p w:rsidR="00A178E8" w:rsidRPr="00A178E8" w:rsidRDefault="00A178E8" w:rsidP="00A178E8">
      <w:pPr>
        <w:pStyle w:val="Sinespaciado"/>
        <w:spacing w:line="360" w:lineRule="auto"/>
        <w:jc w:val="both"/>
        <w:rPr>
          <w:rFonts w:ascii="Times New Roman" w:hAnsi="Times New Roman"/>
          <w:sz w:val="24"/>
          <w:szCs w:val="24"/>
        </w:rPr>
      </w:pPr>
      <w:r w:rsidRPr="00A178E8">
        <w:rPr>
          <w:rFonts w:ascii="Times New Roman" w:hAnsi="Times New Roman"/>
          <w:bCs/>
          <w:sz w:val="24"/>
          <w:szCs w:val="24"/>
          <w:lang w:val="es-MX"/>
        </w:rPr>
        <w:t xml:space="preserve">Este trabajo se enmarca en un enfoque interpretativo centrado en el estudio de caso. El caso corresponde a una </w:t>
      </w:r>
      <w:proofErr w:type="gramStart"/>
      <w:r w:rsidRPr="00A178E8">
        <w:rPr>
          <w:rFonts w:ascii="Times New Roman" w:hAnsi="Times New Roman"/>
          <w:bCs/>
          <w:sz w:val="24"/>
          <w:szCs w:val="24"/>
          <w:lang w:val="es-MX"/>
        </w:rPr>
        <w:t>instancia  de</w:t>
      </w:r>
      <w:proofErr w:type="gramEnd"/>
      <w:r w:rsidRPr="00A178E8">
        <w:rPr>
          <w:rFonts w:ascii="Times New Roman" w:hAnsi="Times New Roman"/>
          <w:bCs/>
          <w:sz w:val="24"/>
          <w:szCs w:val="24"/>
          <w:lang w:val="es-MX"/>
        </w:rPr>
        <w:t xml:space="preserve"> socialización posterior a una clase de Química en el nivel educativo medio durante la cual dos residentes trabajaron didácticamente con el proceso de ciclación de la glucosa y consecuente formación del enlace hemiacetálico. Los residentes son estudiantes del Profesorado de Química que desarrollan su residencia en el nivel superior de la </w:t>
      </w:r>
      <w:r w:rsidRPr="00A178E8">
        <w:rPr>
          <w:rFonts w:ascii="Times New Roman" w:hAnsi="Times New Roman"/>
          <w:sz w:val="24"/>
          <w:szCs w:val="24"/>
        </w:rPr>
        <w:t xml:space="preserve">Educación Secundaria de la Provincia de Buenos Aires, Argentina. El propósito de este </w:t>
      </w:r>
      <w:proofErr w:type="gramStart"/>
      <w:r w:rsidRPr="00A178E8">
        <w:rPr>
          <w:rFonts w:ascii="Times New Roman" w:hAnsi="Times New Roman"/>
          <w:sz w:val="24"/>
          <w:szCs w:val="24"/>
        </w:rPr>
        <w:t>trabajo  es</w:t>
      </w:r>
      <w:proofErr w:type="gramEnd"/>
      <w:r w:rsidRPr="00A178E8">
        <w:rPr>
          <w:rFonts w:ascii="Times New Roman" w:hAnsi="Times New Roman"/>
          <w:sz w:val="24"/>
          <w:szCs w:val="24"/>
        </w:rPr>
        <w:t xml:space="preserve"> identificar y analizar, a partir de los intercambios discursivos verbales de los residentes durante la instancia de socialización, cómo los practicantes reconocen y analizan las dificultades didácticas emergentes durante la clase en el aula de Química. </w:t>
      </w:r>
    </w:p>
    <w:p w:rsidR="00A178E8" w:rsidRPr="00A178E8" w:rsidRDefault="00A178E8" w:rsidP="00A178E8">
      <w:pPr>
        <w:spacing w:line="360" w:lineRule="auto"/>
        <w:rPr>
          <w:rFonts w:ascii="Times New Roman" w:hAnsi="Times New Roman" w:cs="Times New Roman"/>
          <w:sz w:val="24"/>
          <w:szCs w:val="24"/>
        </w:rPr>
      </w:pPr>
      <w:r w:rsidRPr="00087D5D">
        <w:rPr>
          <w:rFonts w:eastAsia="Times New Roman"/>
          <w:b/>
          <w:color w:val="000000"/>
          <w:sz w:val="28"/>
          <w:szCs w:val="28"/>
          <w:lang w:val="es-ES_tradnl" w:eastAsia="es-MX"/>
        </w:rPr>
        <w:t>Palabras clave:</w:t>
      </w:r>
      <w:r w:rsidRPr="00A178E8">
        <w:rPr>
          <w:rFonts w:ascii="Times New Roman" w:hAnsi="Times New Roman" w:cs="Times New Roman"/>
          <w:b/>
          <w:sz w:val="24"/>
          <w:szCs w:val="24"/>
        </w:rPr>
        <w:t xml:space="preserve"> </w:t>
      </w:r>
      <w:r w:rsidRPr="00A178E8">
        <w:rPr>
          <w:rFonts w:ascii="Times New Roman" w:hAnsi="Times New Roman" w:cs="Times New Roman"/>
          <w:sz w:val="24"/>
          <w:szCs w:val="24"/>
        </w:rPr>
        <w:t>socialización entre pares, practicas docentes, residencia docente.</w:t>
      </w:r>
      <w:r w:rsidRPr="00A178E8">
        <w:rPr>
          <w:rFonts w:ascii="Times New Roman" w:hAnsi="Times New Roman" w:cs="Times New Roman"/>
          <w:sz w:val="24"/>
          <w:szCs w:val="24"/>
        </w:rPr>
        <w:br w:type="page"/>
      </w:r>
    </w:p>
    <w:p w:rsidR="00A178E8" w:rsidRPr="00A178E8" w:rsidRDefault="00A178E8" w:rsidP="00A178E8">
      <w:pPr>
        <w:pStyle w:val="Sinespaciado"/>
        <w:spacing w:line="360" w:lineRule="auto"/>
        <w:jc w:val="center"/>
        <w:rPr>
          <w:rFonts w:ascii="Times New Roman" w:hAnsi="Times New Roman"/>
          <w:b/>
          <w:sz w:val="24"/>
          <w:szCs w:val="24"/>
          <w:lang w:val="en-US"/>
        </w:rPr>
      </w:pPr>
    </w:p>
    <w:p w:rsidR="00A178E8" w:rsidRPr="00087D5D" w:rsidRDefault="00087D5D" w:rsidP="00A178E8">
      <w:pPr>
        <w:spacing w:line="360" w:lineRule="auto"/>
        <w:jc w:val="both"/>
        <w:rPr>
          <w:rFonts w:eastAsia="Times New Roman"/>
          <w:b/>
          <w:color w:val="000000"/>
          <w:sz w:val="28"/>
          <w:szCs w:val="28"/>
          <w:lang w:val="es-ES_tradnl" w:eastAsia="es-MX"/>
        </w:rPr>
      </w:pPr>
      <w:proofErr w:type="spellStart"/>
      <w:r>
        <w:rPr>
          <w:rFonts w:eastAsia="Times New Roman"/>
          <w:b/>
          <w:color w:val="000000"/>
          <w:sz w:val="28"/>
          <w:szCs w:val="28"/>
          <w:lang w:val="es-ES_tradnl" w:eastAsia="es-MX"/>
        </w:rPr>
        <w:t>Abstract</w:t>
      </w:r>
      <w:proofErr w:type="spellEnd"/>
    </w:p>
    <w:p w:rsidR="00A178E8" w:rsidRPr="00A178E8" w:rsidRDefault="00A178E8" w:rsidP="00A178E8">
      <w:pPr>
        <w:pStyle w:val="Sinespaciado"/>
        <w:spacing w:line="360" w:lineRule="auto"/>
        <w:jc w:val="both"/>
        <w:rPr>
          <w:rFonts w:ascii="Times New Roman" w:hAnsi="Times New Roman"/>
          <w:sz w:val="24"/>
          <w:szCs w:val="24"/>
          <w:lang w:val="en-US"/>
        </w:rPr>
      </w:pPr>
      <w:r w:rsidRPr="00A178E8">
        <w:rPr>
          <w:rFonts w:ascii="Times New Roman" w:hAnsi="Times New Roman"/>
          <w:sz w:val="24"/>
          <w:szCs w:val="24"/>
          <w:lang w:val="en-US"/>
        </w:rPr>
        <w:t xml:space="preserve">This work is part of an interpretive approach centered on case studies. The case refers to the classroom socialization moment after a Middle school Chemistry class during which two residents performed a didactic work on the cyclization of the glucose process and the subsequent formation of hemiacetal bonds. The residents are future Chemistry teachers performing their residency at High School education in the province of Buenos Aires, Argentina. This work aims to identify and analyze the ability of the residents to recognize and analyze the teaching difficulties arising in the classroom from the Chemistry class, through the spoken discursive interactions between the residents during the classroom socialization moment. </w:t>
      </w:r>
    </w:p>
    <w:p w:rsidR="00A178E8" w:rsidRDefault="00A178E8" w:rsidP="00A178E8">
      <w:pPr>
        <w:pStyle w:val="Sinespaciado"/>
        <w:spacing w:line="360" w:lineRule="auto"/>
        <w:jc w:val="both"/>
        <w:rPr>
          <w:rFonts w:ascii="Times New Roman" w:hAnsi="Times New Roman"/>
          <w:sz w:val="24"/>
          <w:szCs w:val="24"/>
          <w:lang w:val="en-US"/>
        </w:rPr>
      </w:pPr>
      <w:r w:rsidRPr="00087D5D">
        <w:rPr>
          <w:rFonts w:eastAsia="Times New Roman" w:cs="Calibri"/>
          <w:b/>
          <w:color w:val="000000"/>
          <w:sz w:val="28"/>
          <w:szCs w:val="28"/>
          <w:lang w:val="es-ES_tradnl" w:eastAsia="es-MX"/>
        </w:rPr>
        <w:t>Key words:</w:t>
      </w:r>
      <w:r w:rsidRPr="00A178E8">
        <w:rPr>
          <w:rFonts w:ascii="Times New Roman" w:hAnsi="Times New Roman"/>
          <w:sz w:val="24"/>
          <w:szCs w:val="24"/>
          <w:lang w:val="en-US"/>
        </w:rPr>
        <w:t xml:space="preserve"> Peer socialization, teaching practices, teaching residency. </w:t>
      </w:r>
    </w:p>
    <w:p w:rsidR="00087D5D" w:rsidRPr="00A178E8" w:rsidRDefault="00087D5D" w:rsidP="00A178E8">
      <w:pPr>
        <w:pStyle w:val="Sinespaciado"/>
        <w:spacing w:line="360" w:lineRule="auto"/>
        <w:jc w:val="both"/>
        <w:rPr>
          <w:rFonts w:ascii="Times New Roman" w:hAnsi="Times New Roman"/>
          <w:b/>
          <w:sz w:val="24"/>
          <w:szCs w:val="24"/>
          <w:lang w:val="en-US"/>
        </w:rPr>
      </w:pPr>
      <w:r w:rsidRPr="00F751FF">
        <w:rPr>
          <w:rFonts w:ascii="Times New Roman" w:hAnsi="Times New Roman"/>
          <w:b/>
          <w:sz w:val="24"/>
        </w:rPr>
        <w:t>Fecha Recepción:</w:t>
      </w:r>
      <w:r w:rsidRPr="00F751FF">
        <w:rPr>
          <w:rFonts w:ascii="Times New Roman" w:hAnsi="Times New Roman"/>
          <w:sz w:val="24"/>
        </w:rPr>
        <w:t xml:space="preserve"> </w:t>
      </w:r>
      <w:proofErr w:type="gramStart"/>
      <w:r w:rsidRPr="00F751FF">
        <w:rPr>
          <w:rFonts w:ascii="Times New Roman" w:hAnsi="Times New Roman"/>
          <w:sz w:val="24"/>
        </w:rPr>
        <w:t>Febrero</w:t>
      </w:r>
      <w:proofErr w:type="gramEnd"/>
      <w:r w:rsidRPr="00F751FF">
        <w:rPr>
          <w:rFonts w:ascii="Times New Roman" w:hAnsi="Times New Roman"/>
          <w:sz w:val="24"/>
        </w:rPr>
        <w:t xml:space="preserve"> 201</w:t>
      </w:r>
      <w:r>
        <w:rPr>
          <w:rFonts w:ascii="Times New Roman" w:hAnsi="Times New Roman"/>
          <w:sz w:val="24"/>
        </w:rPr>
        <w:t>8</w:t>
      </w:r>
      <w:r w:rsidRPr="00F751FF">
        <w:rPr>
          <w:rFonts w:ascii="Times New Roman" w:hAnsi="Times New Roman"/>
          <w:sz w:val="24"/>
        </w:rPr>
        <w:t xml:space="preserve">     </w:t>
      </w:r>
      <w:r w:rsidRPr="00F751FF">
        <w:rPr>
          <w:rFonts w:ascii="Times New Roman" w:hAnsi="Times New Roman"/>
          <w:b/>
          <w:sz w:val="24"/>
        </w:rPr>
        <w:t>Fecha Aceptación:</w:t>
      </w:r>
      <w:r w:rsidRPr="00F751FF">
        <w:rPr>
          <w:rFonts w:ascii="Times New Roman" w:hAnsi="Times New Roman"/>
          <w:sz w:val="24"/>
        </w:rPr>
        <w:t xml:space="preserve"> Julio 201</w:t>
      </w:r>
      <w:r>
        <w:rPr>
          <w:rFonts w:ascii="Times New Roman" w:hAnsi="Times New Roman"/>
          <w:sz w:val="24"/>
        </w:rPr>
        <w:t>8</w:t>
      </w:r>
      <w:r>
        <w:br/>
      </w:r>
      <w:r>
        <w:pict>
          <v:rect id="_x0000_i1026" style="width:446.5pt;height:1.5pt" o:hralign="center" o:hrstd="t" o:hr="t" fillcolor="#a0a0a0" stroked="f"/>
        </w:pict>
      </w:r>
    </w:p>
    <w:p w:rsidR="00E22A41" w:rsidRPr="00A178E8" w:rsidRDefault="00E22A41" w:rsidP="00A178E8">
      <w:pPr>
        <w:pStyle w:val="Sinespaciado"/>
        <w:spacing w:line="360" w:lineRule="auto"/>
        <w:jc w:val="both"/>
        <w:rPr>
          <w:rFonts w:ascii="Times New Roman" w:hAnsi="Times New Roman"/>
          <w:b/>
          <w:sz w:val="24"/>
          <w:szCs w:val="24"/>
        </w:rPr>
      </w:pPr>
    </w:p>
    <w:p w:rsidR="003B3564" w:rsidRPr="00A178E8" w:rsidRDefault="003B3564" w:rsidP="00003B19">
      <w:pPr>
        <w:pStyle w:val="Sinespaciado"/>
        <w:spacing w:line="360" w:lineRule="auto"/>
        <w:rPr>
          <w:rFonts w:ascii="Times New Roman" w:hAnsi="Times New Roman"/>
          <w:b/>
          <w:sz w:val="24"/>
          <w:szCs w:val="24"/>
        </w:rPr>
      </w:pPr>
      <w:r w:rsidRPr="00A178E8">
        <w:rPr>
          <w:rFonts w:ascii="Times New Roman" w:hAnsi="Times New Roman"/>
          <w:b/>
          <w:sz w:val="24"/>
          <w:szCs w:val="24"/>
        </w:rPr>
        <w:t>Practica reflexiva y residencia</w:t>
      </w:r>
    </w:p>
    <w:p w:rsidR="003B3564" w:rsidRPr="00A178E8" w:rsidRDefault="003B3564" w:rsidP="00A178E8">
      <w:pPr>
        <w:pStyle w:val="Sinespaciado"/>
        <w:spacing w:line="360" w:lineRule="auto"/>
        <w:jc w:val="both"/>
        <w:rPr>
          <w:rStyle w:val="fontstyle01"/>
          <w:rFonts w:ascii="Times New Roman" w:hAnsi="Times New Roman"/>
          <w:sz w:val="24"/>
          <w:szCs w:val="24"/>
        </w:rPr>
      </w:pPr>
      <w:r w:rsidRPr="00A178E8">
        <w:rPr>
          <w:rFonts w:ascii="Times New Roman" w:hAnsi="Times New Roman"/>
          <w:sz w:val="24"/>
          <w:szCs w:val="24"/>
        </w:rPr>
        <w:t xml:space="preserve">Concebimos a la formación docente como búsqueda, como una dinámica que activa en cada persona un proceso de desarrollo individual para encontrar sus propias formas. Requiere, necesariamente, de la existencia de otros que se constituyen en “mediadores”, ya sean humanos –formadores, relaciones y experiencias con otros– o saberes, conocimientos, contenidos, o las temáticas de un programa que apuntalan, constituyendo soportes </w:t>
      </w:r>
      <w:r w:rsidRPr="00A178E8">
        <w:rPr>
          <w:rFonts w:ascii="Times New Roman" w:hAnsi="Times New Roman"/>
          <w:noProof/>
          <w:sz w:val="24"/>
          <w:szCs w:val="24"/>
        </w:rPr>
        <w:t>(Ferry, 1997)</w:t>
      </w:r>
      <w:r w:rsidRPr="00A178E8">
        <w:rPr>
          <w:rFonts w:ascii="Times New Roman" w:hAnsi="Times New Roman"/>
          <w:sz w:val="24"/>
          <w:szCs w:val="24"/>
        </w:rPr>
        <w:t xml:space="preserve">. La formación es un trabajo sobre sí mismo; requiere de espacios, tiempos y un distanciamiento con la realidad del quehacer profesional y del sí mismo. </w:t>
      </w:r>
    </w:p>
    <w:p w:rsidR="003B3564" w:rsidRPr="00A178E8" w:rsidRDefault="003B3564" w:rsidP="00A178E8">
      <w:pPr>
        <w:pStyle w:val="Sinespaciado"/>
        <w:spacing w:line="360" w:lineRule="auto"/>
        <w:jc w:val="both"/>
        <w:rPr>
          <w:rStyle w:val="fontstyle01"/>
          <w:rFonts w:ascii="Times New Roman" w:hAnsi="Times New Roman"/>
          <w:sz w:val="24"/>
          <w:szCs w:val="24"/>
        </w:rPr>
      </w:pPr>
      <w:r w:rsidRPr="00A178E8">
        <w:rPr>
          <w:rStyle w:val="fontstyle01"/>
          <w:rFonts w:ascii="Times New Roman" w:hAnsi="Times New Roman"/>
          <w:sz w:val="24"/>
          <w:szCs w:val="24"/>
        </w:rPr>
        <w:t>En el contexto de la formación inicial, las prácticas constituyen el primer espacio de profesionalización para los futuros docentes.</w:t>
      </w:r>
      <w:r w:rsidRPr="00A178E8">
        <w:rPr>
          <w:rFonts w:ascii="Times New Roman" w:hAnsi="Times New Roman"/>
          <w:sz w:val="24"/>
          <w:szCs w:val="24"/>
        </w:rPr>
        <w:t xml:space="preserve"> Al pensar la formación como trayecto podemos visualizar cuatro momentos fundamentales: la biografía escolar, la formación de grado, los procesos de socialización profesional (tanto en la institución formadora como en el lugar de trabajo) y el desarrollo profesional </w:t>
      </w:r>
      <w:r w:rsidRPr="00A178E8">
        <w:rPr>
          <w:rFonts w:ascii="Times New Roman" w:hAnsi="Times New Roman"/>
          <w:noProof/>
          <w:sz w:val="24"/>
          <w:szCs w:val="24"/>
        </w:rPr>
        <w:t>(Sanjurjo, 2005)</w:t>
      </w:r>
      <w:r w:rsidRPr="00A178E8">
        <w:rPr>
          <w:rFonts w:ascii="Times New Roman" w:hAnsi="Times New Roman"/>
          <w:sz w:val="24"/>
          <w:szCs w:val="24"/>
        </w:rPr>
        <w:t>.</w:t>
      </w:r>
      <w:r w:rsidRPr="00A178E8">
        <w:rPr>
          <w:rStyle w:val="fontstyle01"/>
          <w:rFonts w:ascii="Times New Roman" w:hAnsi="Times New Roman"/>
          <w:sz w:val="24"/>
          <w:szCs w:val="24"/>
        </w:rPr>
        <w:t xml:space="preserve"> Si </w:t>
      </w:r>
      <w:proofErr w:type="gramStart"/>
      <w:r w:rsidRPr="00A178E8">
        <w:rPr>
          <w:rStyle w:val="fontstyle01"/>
          <w:rFonts w:ascii="Times New Roman" w:hAnsi="Times New Roman"/>
          <w:sz w:val="24"/>
          <w:szCs w:val="24"/>
        </w:rPr>
        <w:t>bien  los</w:t>
      </w:r>
      <w:proofErr w:type="gramEnd"/>
      <w:r w:rsidRPr="00A178E8">
        <w:rPr>
          <w:rStyle w:val="fontstyle01"/>
          <w:rFonts w:ascii="Times New Roman" w:hAnsi="Times New Roman"/>
          <w:sz w:val="24"/>
          <w:szCs w:val="24"/>
        </w:rPr>
        <w:t xml:space="preserve"> futuros docentes han estado expuestos al rol docente durante todos los años de educación primaria y secundaria, es durante las prácticas de su programa de formación que comienzan, progresivamente, a asumir el rol que ellos observaron durante sus años en la escuela. Las prácticas son entonces un espacio único en la formación inicial, ya </w:t>
      </w:r>
      <w:r w:rsidRPr="00A178E8">
        <w:rPr>
          <w:rStyle w:val="fontstyle01"/>
          <w:rFonts w:ascii="Times New Roman" w:hAnsi="Times New Roman"/>
          <w:sz w:val="24"/>
          <w:szCs w:val="24"/>
        </w:rPr>
        <w:lastRenderedPageBreak/>
        <w:t>que es allí donde realmente se movilizan, adaptan y combinan los recursos necesarios para la acción o intervención profesional.</w:t>
      </w:r>
    </w:p>
    <w:p w:rsidR="003B3564" w:rsidRPr="00A178E8" w:rsidRDefault="003B3564" w:rsidP="00A178E8">
      <w:pPr>
        <w:pStyle w:val="Sinespaciado"/>
        <w:spacing w:line="360" w:lineRule="auto"/>
        <w:jc w:val="both"/>
        <w:rPr>
          <w:rFonts w:ascii="Times New Roman" w:eastAsiaTheme="minorHAnsi" w:hAnsi="Times New Roman"/>
          <w:color w:val="000000"/>
          <w:sz w:val="24"/>
          <w:szCs w:val="24"/>
          <w:lang w:eastAsia="en-US"/>
        </w:rPr>
      </w:pPr>
      <w:r w:rsidRPr="00A178E8">
        <w:rPr>
          <w:rFonts w:ascii="Times New Roman" w:eastAsiaTheme="minorHAnsi" w:hAnsi="Times New Roman"/>
          <w:color w:val="000000"/>
          <w:sz w:val="24"/>
          <w:szCs w:val="24"/>
          <w:lang w:eastAsia="en-US"/>
        </w:rPr>
        <w:t xml:space="preserve">Entendemos a las prácticas de la enseñanza como prácticas pedagógicas ya que tienen el sentido de la reflexión y la intervención educativas; intencionadas y orientadas a la formación en el plano individual y a la transformación social en el sentido crítico del término </w:t>
      </w:r>
      <w:r w:rsidRPr="00A178E8">
        <w:rPr>
          <w:rFonts w:ascii="Times New Roman" w:eastAsiaTheme="minorHAnsi" w:hAnsi="Times New Roman"/>
          <w:noProof/>
          <w:color w:val="000000"/>
          <w:sz w:val="24"/>
          <w:szCs w:val="24"/>
          <w:lang w:eastAsia="en-US"/>
        </w:rPr>
        <w:t>(Achilli, 1988)</w:t>
      </w:r>
      <w:r w:rsidRPr="00A178E8">
        <w:rPr>
          <w:rFonts w:ascii="Times New Roman" w:eastAsiaTheme="minorHAnsi" w:hAnsi="Times New Roman"/>
          <w:color w:val="000000"/>
          <w:sz w:val="24"/>
          <w:szCs w:val="24"/>
          <w:lang w:eastAsia="en-US"/>
        </w:rPr>
        <w:t xml:space="preserve">. En tanto práctica social auto reflexiva, las prácticas de la enseñanza pueden constituirse en elemento clave para la indispensable reconstrucción crítica del conocimiento y la experiencia, ya que la enseñanza aparece como esquemas prácticos no siempre totalmente transparentes para el propio sujeto en su relación con sus múltiples orígenes y contextos, y difícilmente controlables durante su acontecer. Por eso la propuesta de enseñanza, basada en la reflexión individual y grupal, apunta a niveles de profundización y resignificación crecientes. </w:t>
      </w:r>
    </w:p>
    <w:p w:rsidR="003B3564" w:rsidRPr="00A178E8" w:rsidRDefault="003B3564" w:rsidP="00A178E8">
      <w:pPr>
        <w:pStyle w:val="Sinespaciado"/>
        <w:spacing w:line="360" w:lineRule="auto"/>
        <w:jc w:val="both"/>
        <w:rPr>
          <w:rStyle w:val="fontstyle01"/>
          <w:rFonts w:ascii="Times New Roman" w:hAnsi="Times New Roman"/>
          <w:color w:val="auto"/>
          <w:sz w:val="24"/>
          <w:szCs w:val="24"/>
        </w:rPr>
      </w:pPr>
      <w:r w:rsidRPr="00A178E8">
        <w:rPr>
          <w:rFonts w:ascii="Times New Roman" w:eastAsiaTheme="minorHAnsi" w:hAnsi="Times New Roman"/>
          <w:color w:val="000000"/>
          <w:sz w:val="24"/>
          <w:szCs w:val="24"/>
          <w:lang w:eastAsia="en-US"/>
        </w:rPr>
        <w:t xml:space="preserve">Las practicas docentes se caracterizan por su </w:t>
      </w:r>
      <w:r w:rsidRPr="00A178E8">
        <w:rPr>
          <w:rFonts w:ascii="Times New Roman" w:hAnsi="Times New Roman"/>
          <w:sz w:val="24"/>
          <w:szCs w:val="24"/>
        </w:rPr>
        <w:t xml:space="preserve">multidimensionalidad a partir de la demanda de atender aspectos muy distintos; la simultaneidad para realizar múltiples tareas en un grupo de estudiantes y la inmediatez en la toma de decisiones </w:t>
      </w:r>
      <w:r w:rsidRPr="00A178E8">
        <w:rPr>
          <w:rFonts w:ascii="Times New Roman" w:hAnsi="Times New Roman"/>
          <w:noProof/>
          <w:sz w:val="24"/>
          <w:szCs w:val="24"/>
        </w:rPr>
        <w:t>(Steiman, 2007)</w:t>
      </w:r>
      <w:r w:rsidRPr="00A178E8">
        <w:rPr>
          <w:rFonts w:ascii="Times New Roman" w:hAnsi="Times New Roman"/>
          <w:sz w:val="24"/>
          <w:szCs w:val="24"/>
        </w:rPr>
        <w:t xml:space="preserve">. </w:t>
      </w:r>
      <w:proofErr w:type="gramStart"/>
      <w:r w:rsidRPr="00A178E8">
        <w:rPr>
          <w:rFonts w:ascii="Times New Roman" w:hAnsi="Times New Roman"/>
          <w:sz w:val="24"/>
          <w:szCs w:val="24"/>
        </w:rPr>
        <w:t xml:space="preserve">Para  </w:t>
      </w:r>
      <w:r w:rsidRPr="00A178E8">
        <w:rPr>
          <w:rFonts w:ascii="Times New Roman" w:hAnsi="Times New Roman"/>
          <w:noProof/>
          <w:sz w:val="24"/>
          <w:szCs w:val="24"/>
        </w:rPr>
        <w:t>Gimeno</w:t>
      </w:r>
      <w:proofErr w:type="gramEnd"/>
      <w:r w:rsidRPr="00A178E8">
        <w:rPr>
          <w:rFonts w:ascii="Times New Roman" w:hAnsi="Times New Roman"/>
          <w:noProof/>
          <w:sz w:val="24"/>
          <w:szCs w:val="24"/>
        </w:rPr>
        <w:t xml:space="preserve"> Sacristán (1988)</w:t>
      </w:r>
      <w:r w:rsidRPr="00A178E8">
        <w:rPr>
          <w:rFonts w:ascii="Times New Roman" w:hAnsi="Times New Roman"/>
          <w:sz w:val="24"/>
          <w:szCs w:val="24"/>
        </w:rPr>
        <w:t xml:space="preserve"> existe una implicación personal del docente donde se proyecta la idiosincrasia de cada uno, la subjetividad conformada por su biografía personal, la formación y la cultura de procedencia. En este marco, las prácticas docentes se asumen desde su carácter reflexivo; esta asunción, implica el reconocimiento de existencia de ciertas zonas de incertidumbre en la actividad —singularidad, conflicto de valores e indeterminación— cuyo control precisamente conlleva un gran desgaste reflexivo para el educador profesional </w:t>
      </w:r>
      <w:r w:rsidRPr="00A178E8">
        <w:rPr>
          <w:rFonts w:ascii="Times New Roman" w:hAnsi="Times New Roman"/>
          <w:noProof/>
          <w:sz w:val="24"/>
          <w:szCs w:val="24"/>
        </w:rPr>
        <w:t>(Schön, 1992)</w:t>
      </w:r>
      <w:r w:rsidRPr="00A178E8">
        <w:rPr>
          <w:rFonts w:ascii="Times New Roman" w:hAnsi="Times New Roman"/>
          <w:sz w:val="24"/>
          <w:szCs w:val="24"/>
        </w:rPr>
        <w:t xml:space="preserve">. </w:t>
      </w:r>
      <w:r w:rsidRPr="00A178E8">
        <w:rPr>
          <w:rStyle w:val="fontstyle01"/>
          <w:rFonts w:ascii="Times New Roman" w:hAnsi="Times New Roman"/>
          <w:color w:val="auto"/>
          <w:sz w:val="24"/>
          <w:szCs w:val="24"/>
        </w:rPr>
        <w:t xml:space="preserve">La práctica —comenta en este punto Gimeno Sacristán, “[…] es algo fluido, fugaz, difícil de aprehender en coordenadas simples, y, además, compleja en tanto en ella se expresan múltiples determinantes, ideas, valores, usos pedagógicos” </w:t>
      </w:r>
      <w:r w:rsidRPr="00A178E8">
        <w:rPr>
          <w:rStyle w:val="fontstyle01"/>
          <w:rFonts w:ascii="Times New Roman" w:hAnsi="Times New Roman"/>
          <w:noProof/>
          <w:color w:val="auto"/>
          <w:sz w:val="24"/>
          <w:szCs w:val="24"/>
        </w:rPr>
        <w:t>(Gimeno Sacristán, 1988, p. 206)</w:t>
      </w:r>
      <w:r w:rsidRPr="00A178E8">
        <w:rPr>
          <w:rStyle w:val="fontstyle01"/>
          <w:rFonts w:ascii="Times New Roman" w:hAnsi="Times New Roman"/>
          <w:color w:val="auto"/>
          <w:sz w:val="24"/>
          <w:szCs w:val="24"/>
        </w:rPr>
        <w:t xml:space="preserve">. </w:t>
      </w:r>
    </w:p>
    <w:p w:rsidR="003B3564" w:rsidRPr="00A178E8" w:rsidRDefault="003B3564" w:rsidP="00A178E8">
      <w:pPr>
        <w:pStyle w:val="Sinespaciado"/>
        <w:spacing w:line="360" w:lineRule="auto"/>
        <w:jc w:val="both"/>
        <w:rPr>
          <w:rFonts w:ascii="Times New Roman" w:hAnsi="Times New Roman"/>
          <w:sz w:val="24"/>
          <w:szCs w:val="24"/>
        </w:rPr>
      </w:pPr>
      <w:proofErr w:type="gramStart"/>
      <w:r w:rsidRPr="00A178E8">
        <w:rPr>
          <w:rFonts w:ascii="Times New Roman" w:eastAsiaTheme="minorHAnsi" w:hAnsi="Times New Roman"/>
          <w:color w:val="000000"/>
          <w:sz w:val="24"/>
          <w:szCs w:val="24"/>
          <w:lang w:eastAsia="en-US"/>
        </w:rPr>
        <w:t xml:space="preserve">Según  </w:t>
      </w:r>
      <w:r w:rsidRPr="00A178E8">
        <w:rPr>
          <w:rFonts w:ascii="Times New Roman" w:eastAsiaTheme="minorHAnsi" w:hAnsi="Times New Roman"/>
          <w:noProof/>
          <w:color w:val="000000"/>
          <w:sz w:val="24"/>
          <w:szCs w:val="24"/>
          <w:lang w:eastAsia="en-US"/>
        </w:rPr>
        <w:t>Schwab</w:t>
      </w:r>
      <w:proofErr w:type="gramEnd"/>
      <w:r w:rsidRPr="00A178E8">
        <w:rPr>
          <w:rFonts w:ascii="Times New Roman" w:eastAsiaTheme="minorHAnsi" w:hAnsi="Times New Roman"/>
          <w:noProof/>
          <w:color w:val="000000"/>
          <w:sz w:val="24"/>
          <w:szCs w:val="24"/>
          <w:lang w:eastAsia="en-US"/>
        </w:rPr>
        <w:t xml:space="preserve"> (1969)</w:t>
      </w:r>
      <w:r w:rsidRPr="00A178E8">
        <w:rPr>
          <w:rFonts w:ascii="Times New Roman" w:eastAsiaTheme="minorHAnsi" w:hAnsi="Times New Roman"/>
          <w:color w:val="000000"/>
          <w:sz w:val="24"/>
          <w:szCs w:val="24"/>
          <w:lang w:eastAsia="en-US"/>
        </w:rPr>
        <w:t xml:space="preserve"> la enseñanza constituye una tarea práctica que implica un flujo constante de situaciones problemáticas que mueven a los docentes a elaborar juicios, cuyo objetivo principal es permitir la transferencia de valores generales a situaciones singulares, lo que exige una modalidad específica de indagación -</w:t>
      </w:r>
      <w:r w:rsidRPr="00A178E8">
        <w:rPr>
          <w:rFonts w:ascii="Times New Roman" w:eastAsiaTheme="minorHAnsi" w:hAnsi="Times New Roman"/>
          <w:iCs/>
          <w:color w:val="000000"/>
          <w:sz w:val="24"/>
          <w:szCs w:val="24"/>
          <w:lang w:eastAsia="en-US"/>
        </w:rPr>
        <w:t xml:space="preserve">deliberación práctica-. </w:t>
      </w:r>
      <w:r w:rsidRPr="00A178E8">
        <w:rPr>
          <w:rFonts w:ascii="Times New Roman" w:eastAsiaTheme="minorHAnsi" w:hAnsi="Times New Roman"/>
          <w:color w:val="000000"/>
          <w:sz w:val="24"/>
          <w:szCs w:val="24"/>
          <w:lang w:eastAsia="en-US"/>
        </w:rPr>
        <w:t xml:space="preserve">A partir de la consideración de la enseñanza como un «problema práctico», puede asumirse que esta actividad se encuentra presidida por un cierto </w:t>
      </w:r>
      <w:r w:rsidRPr="00A178E8">
        <w:rPr>
          <w:rFonts w:ascii="Times New Roman" w:eastAsiaTheme="minorHAnsi" w:hAnsi="Times New Roman"/>
          <w:iCs/>
          <w:color w:val="000000"/>
          <w:sz w:val="24"/>
          <w:szCs w:val="24"/>
          <w:lang w:eastAsia="en-US"/>
        </w:rPr>
        <w:t>principio de incertidumbre. Reconocer esta incertidumbre permite</w:t>
      </w:r>
      <w:r w:rsidRPr="00A178E8">
        <w:rPr>
          <w:rFonts w:ascii="Times New Roman" w:eastAsiaTheme="minorHAnsi" w:hAnsi="Times New Roman"/>
          <w:color w:val="000000"/>
          <w:sz w:val="24"/>
          <w:szCs w:val="24"/>
          <w:lang w:eastAsia="en-US"/>
        </w:rPr>
        <w:t xml:space="preserve"> subrayar su carácter </w:t>
      </w:r>
      <w:r w:rsidRPr="00A178E8">
        <w:rPr>
          <w:rFonts w:ascii="Times New Roman" w:eastAsiaTheme="minorHAnsi" w:hAnsi="Times New Roman"/>
          <w:color w:val="000000"/>
          <w:sz w:val="24"/>
          <w:szCs w:val="24"/>
          <w:lang w:eastAsia="en-US"/>
        </w:rPr>
        <w:lastRenderedPageBreak/>
        <w:t>predominantemente reflexiva; cuanto mayor es el grado o la cantidad de incertidumbre, mayor es el desgaste reflexivo del agente.</w:t>
      </w: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hAnsi="Times New Roman"/>
          <w:sz w:val="24"/>
          <w:szCs w:val="24"/>
        </w:rPr>
        <w:t xml:space="preserve">Al pensar el dispositivo de acompañamiento de las prácticas docentes, privilegiamos la construcción de espacios reflexivos, asumiéndolos como necesarios para que la enseñanza se constituya en formación. Como sostiene Ferry: “La experiencia de un trabajo profesional no puede ser formadora para aquel que la lleva a cabo, salvo si encuentra los medios de volver, de rever lo que ha hecho, de hacer un balance reflexivo. Reflexionar es al mismo tiempo reflejar y tratar de comprender, y en ese momento sí hay formación” </w:t>
      </w:r>
      <w:r w:rsidRPr="00A178E8">
        <w:rPr>
          <w:rFonts w:ascii="Times New Roman" w:hAnsi="Times New Roman"/>
          <w:noProof/>
          <w:sz w:val="24"/>
          <w:szCs w:val="24"/>
        </w:rPr>
        <w:t>(Ferry, 1997, p. 56)</w:t>
      </w:r>
      <w:r w:rsidRPr="00A178E8">
        <w:rPr>
          <w:rFonts w:ascii="Times New Roman" w:hAnsi="Times New Roman"/>
          <w:sz w:val="24"/>
          <w:szCs w:val="24"/>
        </w:rPr>
        <w:t xml:space="preserve">.  </w:t>
      </w: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hAnsi="Times New Roman"/>
          <w:sz w:val="24"/>
          <w:szCs w:val="24"/>
        </w:rPr>
        <w:t>En el contexto de las prácticas profesionales docentes durante la formación inicial, la residencia es el espacio curricular concreto en el cual los futuros docentes desarrollan instancias reflexivas y aprenden el ejercicio del desempeño docente de manera sistemática en contextos reales de actuación</w:t>
      </w:r>
      <w:r w:rsidR="004356DF" w:rsidRPr="00A178E8">
        <w:rPr>
          <w:rFonts w:ascii="Times New Roman" w:hAnsi="Times New Roman"/>
          <w:sz w:val="24"/>
          <w:szCs w:val="24"/>
        </w:rPr>
        <w:t xml:space="preserve">. </w:t>
      </w:r>
      <w:r w:rsidRPr="00A178E8">
        <w:rPr>
          <w:rFonts w:ascii="Times New Roman" w:hAnsi="Times New Roman"/>
          <w:sz w:val="24"/>
          <w:szCs w:val="24"/>
        </w:rPr>
        <w:t xml:space="preserve"> A efectos que la residencia se constituya en este espacio facilitador de la profesionalización docente, utilizamos un dispositivo de realización de las prácticas centrado en la realización de las prácticas bajo el formato de parejas pedagógicas. Entendemos que </w:t>
      </w:r>
      <w:r w:rsidRPr="00A178E8">
        <w:rPr>
          <w:rFonts w:ascii="Times New Roman" w:eastAsiaTheme="minorHAnsi" w:hAnsi="Times New Roman"/>
          <w:color w:val="000000"/>
          <w:sz w:val="24"/>
          <w:szCs w:val="24"/>
          <w:lang w:eastAsia="en-US"/>
        </w:rPr>
        <w:t>un dispositivo de formación docente:</w:t>
      </w:r>
    </w:p>
    <w:p w:rsidR="003B3564" w:rsidRPr="00A178E8" w:rsidRDefault="003B3564" w:rsidP="00A178E8">
      <w:pPr>
        <w:pStyle w:val="Sinespaciado"/>
        <w:spacing w:line="360" w:lineRule="auto"/>
        <w:ind w:left="567" w:right="521"/>
        <w:jc w:val="both"/>
        <w:rPr>
          <w:rFonts w:ascii="Times New Roman" w:hAnsi="Times New Roman"/>
          <w:sz w:val="24"/>
          <w:szCs w:val="24"/>
        </w:rPr>
      </w:pPr>
      <w:r w:rsidRPr="00A178E8">
        <w:rPr>
          <w:rFonts w:ascii="Times New Roman" w:eastAsiaTheme="minorHAnsi" w:hAnsi="Times New Roman"/>
          <w:color w:val="000000"/>
          <w:sz w:val="24"/>
          <w:szCs w:val="24"/>
          <w:lang w:eastAsia="en-US"/>
        </w:rPr>
        <w:t>“[…] es un modo particular de organizar la experiencia formativa con el propósito de generar situaciones experimentales para que los sujetos que participan en él se modifiquen a través de la interacción consigo mismos y/o con otros, adaptándose activamente a situaciones cambiantes, apropiándose de saberes nuevos, desarrollando disposiciones y construyendo capacidades para la acción</w:t>
      </w:r>
      <w:proofErr w:type="gramStart"/>
      <w:r w:rsidRPr="00A178E8">
        <w:rPr>
          <w:rFonts w:ascii="Times New Roman" w:eastAsiaTheme="minorHAnsi" w:hAnsi="Times New Roman"/>
          <w:color w:val="000000"/>
          <w:sz w:val="24"/>
          <w:szCs w:val="24"/>
          <w:lang w:eastAsia="en-US"/>
        </w:rPr>
        <w:t>.”</w:t>
      </w:r>
      <w:r w:rsidRPr="00A178E8">
        <w:rPr>
          <w:rFonts w:ascii="Times New Roman" w:eastAsiaTheme="minorHAnsi" w:hAnsi="Times New Roman"/>
          <w:noProof/>
          <w:color w:val="000000"/>
          <w:sz w:val="24"/>
          <w:szCs w:val="24"/>
          <w:lang w:eastAsia="en-US"/>
        </w:rPr>
        <w:t>(</w:t>
      </w:r>
      <w:proofErr w:type="gramEnd"/>
      <w:r w:rsidRPr="00A178E8">
        <w:rPr>
          <w:rFonts w:ascii="Times New Roman" w:eastAsiaTheme="minorHAnsi" w:hAnsi="Times New Roman"/>
          <w:noProof/>
          <w:color w:val="000000"/>
          <w:sz w:val="24"/>
          <w:szCs w:val="24"/>
          <w:lang w:eastAsia="en-US"/>
        </w:rPr>
        <w:t>Anijovich, Cappelletti, Mora, &amp; Sabelli, 2009, p. 37)</w:t>
      </w:r>
      <w:r w:rsidRPr="00A178E8">
        <w:rPr>
          <w:rFonts w:ascii="Times New Roman" w:eastAsiaTheme="minorHAnsi" w:hAnsi="Times New Roman"/>
          <w:color w:val="000000"/>
          <w:sz w:val="24"/>
          <w:szCs w:val="24"/>
          <w:lang w:eastAsia="en-US"/>
        </w:rPr>
        <w:t xml:space="preserve">  </w:t>
      </w:r>
    </w:p>
    <w:p w:rsidR="003B3564" w:rsidRPr="00A178E8" w:rsidRDefault="003B3564" w:rsidP="00A178E8">
      <w:pPr>
        <w:pStyle w:val="Sinespaciado"/>
        <w:spacing w:line="360" w:lineRule="auto"/>
        <w:jc w:val="both"/>
        <w:rPr>
          <w:rFonts w:ascii="Times New Roman" w:hAnsi="Times New Roman"/>
          <w:sz w:val="24"/>
          <w:szCs w:val="24"/>
        </w:rPr>
      </w:pP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hAnsi="Times New Roman"/>
          <w:sz w:val="24"/>
          <w:szCs w:val="24"/>
        </w:rPr>
        <w:t xml:space="preserve">Para este proceso de reflexión sobre lo actuado, es necesario contar con dispositivos que orienten los aprendizajes. Una de las funciones centrales de la formación en la residencia consiste, justamente, en encontrar dispositivos y situaciones que hagan resistencia a la aparente transparencia de las prácticas que los estudiantes encuentran e imitan en el terreno profesional. De esta manera, la alternancia, las “interrupciones” y “rupturas” que produce el dispositivo entre la continuidad de prácticas en el terreno escolar y el terreno universitario de la formación, se convierten en ocasiones de producir instancias pertinentes para los trabajos reflexivos, pertinentes y necesarios para construcción profesional docente. En estos términos, un dispositivo de formación docente es un modo particular de organizar la experiencia formativa con el propósito de generar situaciones experimentales para que los sujetos que participan en él se </w:t>
      </w:r>
      <w:r w:rsidRPr="00A178E8">
        <w:rPr>
          <w:rFonts w:ascii="Times New Roman" w:hAnsi="Times New Roman"/>
          <w:sz w:val="24"/>
          <w:szCs w:val="24"/>
        </w:rPr>
        <w:lastRenderedPageBreak/>
        <w:t xml:space="preserve">modifiquen a través de la interacción consigo mismos y/o con otros, adaptándose activamente a situaciones cambiantes, apropiándose de saberes nuevos, desarrollando disposiciones y construyendo capacidades para la acción.   </w:t>
      </w: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hAnsi="Times New Roman"/>
          <w:sz w:val="24"/>
          <w:szCs w:val="24"/>
        </w:rPr>
        <w:t xml:space="preserve">Los procesos reflexivos permiten comprender, revisar y transformar los modelos internalizados, para reconstruir nuevas formas de abordar las prácticas; la ausencia de los espacios de reflexión profundiza la disociación entre teoría y práctica, provocando que las representaciones construidas durante la propia escolarización sean las que direccionan la práctica. </w:t>
      </w: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hAnsi="Times New Roman"/>
          <w:sz w:val="24"/>
          <w:szCs w:val="24"/>
        </w:rPr>
        <w:t xml:space="preserve">El trabajo en parejas pedagógicas nos remite a lo que </w:t>
      </w:r>
      <w:proofErr w:type="spellStart"/>
      <w:r w:rsidRPr="00A178E8">
        <w:rPr>
          <w:rFonts w:ascii="Times New Roman" w:hAnsi="Times New Roman"/>
          <w:sz w:val="24"/>
          <w:szCs w:val="24"/>
        </w:rPr>
        <w:t>Vigotsky</w:t>
      </w:r>
      <w:proofErr w:type="spellEnd"/>
      <w:r w:rsidRPr="00A178E8">
        <w:rPr>
          <w:rFonts w:ascii="Times New Roman" w:hAnsi="Times New Roman"/>
          <w:sz w:val="24"/>
          <w:szCs w:val="24"/>
        </w:rPr>
        <w:t xml:space="preserve"> denomina zona de desarrollo próximo. Este concepto retomado por </w:t>
      </w:r>
      <w:r w:rsidRPr="00A178E8">
        <w:rPr>
          <w:rFonts w:ascii="Times New Roman" w:hAnsi="Times New Roman"/>
          <w:noProof/>
          <w:sz w:val="24"/>
          <w:szCs w:val="24"/>
        </w:rPr>
        <w:t>Newman, Griffin, and Cole (1998)</w:t>
      </w:r>
      <w:r w:rsidRPr="00A178E8">
        <w:rPr>
          <w:rFonts w:ascii="Times New Roman" w:hAnsi="Times New Roman"/>
          <w:sz w:val="24"/>
          <w:szCs w:val="24"/>
        </w:rPr>
        <w:t xml:space="preserve"> al referir a la "zona de construcción del conocimiento", entendida como situación en la que </w:t>
      </w:r>
      <w:proofErr w:type="gramStart"/>
      <w:r w:rsidRPr="00A178E8">
        <w:rPr>
          <w:rFonts w:ascii="Times New Roman" w:hAnsi="Times New Roman"/>
          <w:sz w:val="24"/>
          <w:szCs w:val="24"/>
        </w:rPr>
        <w:t>un estudiantes</w:t>
      </w:r>
      <w:proofErr w:type="gramEnd"/>
      <w:r w:rsidRPr="00A178E8">
        <w:rPr>
          <w:rFonts w:ascii="Times New Roman" w:hAnsi="Times New Roman"/>
          <w:sz w:val="24"/>
          <w:szCs w:val="24"/>
        </w:rPr>
        <w:t xml:space="preserve"> se propone la resolución de problemas o actividades que no está en condiciones de resolver por sí mismo. La zona de construcción posibilita la comprensión mutua, direccionada por la asimetría existente entre miembros más expertos y menos expertos, que aportan una diversidad de interpretaciones para abordar y resolver el problema desde múltiples perspectivas.</w:t>
      </w:r>
    </w:p>
    <w:p w:rsidR="003B3564" w:rsidRPr="00A178E8" w:rsidRDefault="003B3564" w:rsidP="00A178E8">
      <w:pPr>
        <w:pStyle w:val="Sinespaciado"/>
        <w:spacing w:line="360" w:lineRule="auto"/>
        <w:jc w:val="both"/>
        <w:rPr>
          <w:rFonts w:ascii="Times New Roman" w:eastAsiaTheme="minorHAnsi" w:hAnsi="Times New Roman"/>
          <w:color w:val="000000"/>
          <w:sz w:val="24"/>
          <w:szCs w:val="24"/>
          <w:lang w:eastAsia="en-US"/>
        </w:rPr>
      </w:pPr>
      <w:r w:rsidRPr="00A178E8">
        <w:rPr>
          <w:rFonts w:ascii="Times New Roman" w:eastAsiaTheme="minorHAnsi" w:hAnsi="Times New Roman"/>
          <w:color w:val="000000"/>
          <w:sz w:val="24"/>
          <w:szCs w:val="24"/>
          <w:lang w:eastAsia="en-US"/>
        </w:rPr>
        <w:t xml:space="preserve">La idea de “pareja pedagógica” remite el trabajo en equipo que llevan a cabo dos docentes, en nuestro caso los estudiantes practicantes, y que supone el abordaje pedagógico didáctico </w:t>
      </w:r>
      <w:proofErr w:type="gramStart"/>
      <w:r w:rsidRPr="00A178E8">
        <w:rPr>
          <w:rFonts w:ascii="Times New Roman" w:eastAsiaTheme="minorHAnsi" w:hAnsi="Times New Roman"/>
          <w:color w:val="000000"/>
          <w:sz w:val="24"/>
          <w:szCs w:val="24"/>
          <w:lang w:eastAsia="en-US"/>
        </w:rPr>
        <w:t>en relación a</w:t>
      </w:r>
      <w:proofErr w:type="gramEnd"/>
      <w:r w:rsidRPr="00A178E8">
        <w:rPr>
          <w:rFonts w:ascii="Times New Roman" w:eastAsiaTheme="minorHAnsi" w:hAnsi="Times New Roman"/>
          <w:color w:val="000000"/>
          <w:sz w:val="24"/>
          <w:szCs w:val="24"/>
          <w:lang w:eastAsia="en-US"/>
        </w:rPr>
        <w:t xml:space="preserve"> un grupo; es un dispositivo que refiere al trabajo en colaboración en pos de promover cambios, innovaciones y mejoramiento de la enseñanza. Las formas de trabajo cooperativa, en parejas y en equipos, posibilitan la confrontación con la propia práctica a partir de la mediación ejercida por y con el “otro”.  Se presenta como </w:t>
      </w:r>
      <w:proofErr w:type="gramStart"/>
      <w:r w:rsidRPr="00A178E8">
        <w:rPr>
          <w:rFonts w:ascii="Times New Roman" w:eastAsiaTheme="minorHAnsi" w:hAnsi="Times New Roman"/>
          <w:color w:val="000000"/>
          <w:sz w:val="24"/>
          <w:szCs w:val="24"/>
          <w:lang w:eastAsia="en-US"/>
        </w:rPr>
        <w:t>un instancia</w:t>
      </w:r>
      <w:proofErr w:type="gramEnd"/>
      <w:r w:rsidRPr="00A178E8">
        <w:rPr>
          <w:rFonts w:ascii="Times New Roman" w:eastAsiaTheme="minorHAnsi" w:hAnsi="Times New Roman"/>
          <w:color w:val="000000"/>
          <w:sz w:val="24"/>
          <w:szCs w:val="24"/>
          <w:lang w:eastAsia="en-US"/>
        </w:rPr>
        <w:t xml:space="preserve"> de ruptura con prácticas habituales y conocimientos hegemónicos.</w:t>
      </w:r>
    </w:p>
    <w:p w:rsidR="003B3564" w:rsidRPr="00A178E8" w:rsidRDefault="003B3564" w:rsidP="00A178E8">
      <w:pPr>
        <w:pStyle w:val="Sinespaciado"/>
        <w:spacing w:line="360" w:lineRule="auto"/>
        <w:jc w:val="both"/>
        <w:rPr>
          <w:rFonts w:ascii="Times New Roman" w:hAnsi="Times New Roman"/>
          <w:color w:val="000000"/>
          <w:sz w:val="24"/>
          <w:szCs w:val="24"/>
        </w:rPr>
      </w:pPr>
    </w:p>
    <w:p w:rsidR="003B3564" w:rsidRPr="00A178E8" w:rsidRDefault="003B3564" w:rsidP="00A178E8">
      <w:pPr>
        <w:pStyle w:val="Sinespaciado"/>
        <w:spacing w:line="360" w:lineRule="auto"/>
        <w:jc w:val="both"/>
        <w:rPr>
          <w:rFonts w:ascii="Times New Roman" w:eastAsiaTheme="minorHAnsi" w:hAnsi="Times New Roman"/>
          <w:b/>
          <w:color w:val="000000"/>
          <w:sz w:val="24"/>
          <w:szCs w:val="24"/>
          <w:lang w:eastAsia="en-US"/>
        </w:rPr>
      </w:pPr>
      <w:r w:rsidRPr="00A178E8">
        <w:rPr>
          <w:rFonts w:ascii="Times New Roman" w:eastAsiaTheme="minorHAnsi" w:hAnsi="Times New Roman"/>
          <w:b/>
          <w:color w:val="000000"/>
          <w:sz w:val="24"/>
          <w:szCs w:val="24"/>
          <w:lang w:eastAsia="en-US"/>
        </w:rPr>
        <w:t>Metodología</w:t>
      </w: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eastAsiaTheme="minorHAnsi" w:hAnsi="Times New Roman"/>
          <w:color w:val="000000"/>
          <w:sz w:val="24"/>
          <w:szCs w:val="24"/>
          <w:lang w:eastAsia="en-US"/>
        </w:rPr>
        <w:t xml:space="preserve">Este trabajo se enmarca en un enfoque interpretativo centrado en el estudio de caso. El caso corresponde a una </w:t>
      </w:r>
      <w:proofErr w:type="gramStart"/>
      <w:r w:rsidRPr="00A178E8">
        <w:rPr>
          <w:rFonts w:ascii="Times New Roman" w:eastAsiaTheme="minorHAnsi" w:hAnsi="Times New Roman"/>
          <w:color w:val="000000"/>
          <w:sz w:val="24"/>
          <w:szCs w:val="24"/>
          <w:lang w:eastAsia="en-US"/>
        </w:rPr>
        <w:t>instancia  de</w:t>
      </w:r>
      <w:proofErr w:type="gramEnd"/>
      <w:r w:rsidRPr="00A178E8">
        <w:rPr>
          <w:rFonts w:ascii="Times New Roman" w:eastAsiaTheme="minorHAnsi" w:hAnsi="Times New Roman"/>
          <w:color w:val="000000"/>
          <w:sz w:val="24"/>
          <w:szCs w:val="24"/>
          <w:lang w:eastAsia="en-US"/>
        </w:rPr>
        <w:t xml:space="preserve"> socialización posterior a una clase de Química de nivel educativo medio durante la cual dos residentes trabajaron didácticamente con el proceso de ciclación de la glucosa y consecuente formación del enlace hemiacetálico. Los residentes son estudiantes del Profesorado de Química que desarrollan su residencia en el nivel </w:t>
      </w:r>
      <w:r w:rsidR="009640C6" w:rsidRPr="00A178E8">
        <w:rPr>
          <w:rFonts w:ascii="Times New Roman" w:eastAsiaTheme="minorHAnsi" w:hAnsi="Times New Roman"/>
          <w:color w:val="000000"/>
          <w:sz w:val="24"/>
          <w:szCs w:val="24"/>
          <w:lang w:eastAsia="en-US"/>
        </w:rPr>
        <w:t>secundario</w:t>
      </w:r>
      <w:r w:rsidRPr="00A178E8">
        <w:rPr>
          <w:rFonts w:ascii="Times New Roman" w:eastAsiaTheme="minorHAnsi" w:hAnsi="Times New Roman"/>
          <w:color w:val="000000"/>
          <w:sz w:val="24"/>
          <w:szCs w:val="24"/>
          <w:lang w:eastAsia="en-US"/>
        </w:rPr>
        <w:t xml:space="preserve"> de la Educación Secundaria de la Provincia de Buenos Aires, argentina. El propósito de este </w:t>
      </w:r>
      <w:proofErr w:type="gramStart"/>
      <w:r w:rsidRPr="00A178E8">
        <w:rPr>
          <w:rFonts w:ascii="Times New Roman" w:eastAsiaTheme="minorHAnsi" w:hAnsi="Times New Roman"/>
          <w:color w:val="000000"/>
          <w:sz w:val="24"/>
          <w:szCs w:val="24"/>
          <w:lang w:eastAsia="en-US"/>
        </w:rPr>
        <w:t>trabajo  es</w:t>
      </w:r>
      <w:proofErr w:type="gramEnd"/>
      <w:r w:rsidRPr="00A178E8">
        <w:rPr>
          <w:rFonts w:ascii="Times New Roman" w:eastAsiaTheme="minorHAnsi" w:hAnsi="Times New Roman"/>
          <w:color w:val="000000"/>
          <w:sz w:val="24"/>
          <w:szCs w:val="24"/>
          <w:lang w:eastAsia="en-US"/>
        </w:rPr>
        <w:t xml:space="preserve"> identificar y analizar, a partir de los intercambios discursivos verbales de los residentes durante la instancia de socialización, </w:t>
      </w:r>
      <w:r w:rsidRPr="00A178E8">
        <w:rPr>
          <w:rFonts w:ascii="Times New Roman" w:eastAsiaTheme="minorHAnsi" w:hAnsi="Times New Roman"/>
          <w:color w:val="000000"/>
          <w:sz w:val="24"/>
          <w:szCs w:val="24"/>
          <w:lang w:eastAsia="en-US"/>
        </w:rPr>
        <w:lastRenderedPageBreak/>
        <w:t>cómo reconocen y analizan las dificultades didácticas</w:t>
      </w:r>
      <w:r w:rsidRPr="00A178E8">
        <w:rPr>
          <w:rFonts w:ascii="Times New Roman" w:hAnsi="Times New Roman"/>
          <w:sz w:val="24"/>
          <w:szCs w:val="24"/>
        </w:rPr>
        <w:t xml:space="preserve"> emergentes durante una clase en el aula de Química. </w:t>
      </w: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hAnsi="Times New Roman"/>
          <w:sz w:val="24"/>
          <w:szCs w:val="24"/>
        </w:rPr>
        <w:t xml:space="preserve">La instancia de socialización fue transcripta en su totalidad y analizada a partir de la construcción de categorías. El proceso de categorización fue inductivo y no se establecieron categorías definidas a priori. En el encuentro de socialización participaron los dos residentes y un docente de la materia. Estos participantes se identificaron en la transcripción, como A1 y A2 (en el caso de los residentes) y D (en el caso del profesor). Del conjunto de categorías definidas, a efectos de este trabajo, solo recuperamos una de ellas. Utilizamos frecuencias de palabras en una doble instancia: para el total de las categorías y para cada una de ellas. Además, y según correspondiera, elaboramos nuevos nodos a partir de las palabras emergentes en las nubes de palabras. Para obtener las frecuencias de palabras para el conjunto de las categorías inferidas inductivamente, agrupamos a cada palabra con sus derivadas, es decir, procedimos agrupando por palabra raíz. Seleccionamos palabras con una longitud mínima de cuatro letras. Trabajamos con las quince (15) palabras más frecuentes. Estas opciones de selección las realizamos a partir de la inspección de sucesivas variaciones de estos parámetros, considerando la relevancia conceptual de las palabras obtenidas. </w:t>
      </w:r>
    </w:p>
    <w:p w:rsidR="003B3564" w:rsidRPr="00A178E8" w:rsidRDefault="003B3564" w:rsidP="00A178E8">
      <w:pPr>
        <w:pStyle w:val="Sinespaciado"/>
        <w:spacing w:line="360" w:lineRule="auto"/>
        <w:jc w:val="both"/>
        <w:rPr>
          <w:rFonts w:ascii="Times New Roman" w:hAnsi="Times New Roman"/>
          <w:sz w:val="24"/>
          <w:szCs w:val="24"/>
        </w:rPr>
      </w:pPr>
    </w:p>
    <w:p w:rsidR="003B3564" w:rsidRPr="00A178E8" w:rsidRDefault="003B3564" w:rsidP="00A178E8">
      <w:pPr>
        <w:pStyle w:val="Sinespaciado"/>
        <w:spacing w:line="360" w:lineRule="auto"/>
        <w:jc w:val="both"/>
        <w:rPr>
          <w:rFonts w:ascii="Times New Roman" w:hAnsi="Times New Roman"/>
          <w:b/>
          <w:sz w:val="24"/>
          <w:szCs w:val="24"/>
        </w:rPr>
      </w:pPr>
      <w:r w:rsidRPr="00A178E8">
        <w:rPr>
          <w:rFonts w:ascii="Times New Roman" w:hAnsi="Times New Roman"/>
          <w:b/>
          <w:sz w:val="24"/>
          <w:szCs w:val="24"/>
        </w:rPr>
        <w:t>Las dificultades didácticas emergentes durante la instancia de socialización</w:t>
      </w:r>
    </w:p>
    <w:p w:rsidR="003B3564" w:rsidRPr="00A178E8" w:rsidRDefault="003B3564" w:rsidP="00A178E8">
      <w:pPr>
        <w:pStyle w:val="Sinespaciado"/>
        <w:spacing w:line="360" w:lineRule="auto"/>
        <w:jc w:val="both"/>
        <w:rPr>
          <w:rFonts w:ascii="Times New Roman" w:hAnsi="Times New Roman"/>
          <w:sz w:val="24"/>
          <w:szCs w:val="24"/>
        </w:rPr>
      </w:pP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hAnsi="Times New Roman"/>
          <w:sz w:val="24"/>
          <w:szCs w:val="24"/>
        </w:rPr>
        <w:t xml:space="preserve">A partir de las frecuencias de palabras construimos nodos considerando algunas de las palabras más frecuentes. Estas palabras, luego consideradas como nodos, fueron: enlace hemiacetálico, carbono carbonílico, ciclación. Esta codificación emergente a partir de del análisis de la frecuencia de palabras, nos permitió cruzar el contenido de estos nuevos nodos con aquellos construidos durante la primera instancia de análisis de las transcripciones de las instancias de socialización. Entre estos cruces, el correspondiente a </w:t>
      </w:r>
      <w:proofErr w:type="gramStart"/>
      <w:r w:rsidRPr="00A178E8">
        <w:rPr>
          <w:rFonts w:ascii="Times New Roman" w:hAnsi="Times New Roman"/>
          <w:sz w:val="24"/>
          <w:szCs w:val="24"/>
        </w:rPr>
        <w:t>la categorías</w:t>
      </w:r>
      <w:proofErr w:type="gramEnd"/>
      <w:r w:rsidRPr="00A178E8">
        <w:rPr>
          <w:rFonts w:ascii="Times New Roman" w:hAnsi="Times New Roman"/>
          <w:sz w:val="24"/>
          <w:szCs w:val="24"/>
        </w:rPr>
        <w:t xml:space="preserve"> "conceptualización" con las categorías "enlace hemiacetálico", nos permitió inferir en qué contexto de la instancia de socialización se hizo referencia a la formación de este enlace químico. Análogamente, construimos una nueva categoría a partir de "enlace" presente también en las palabras </w:t>
      </w:r>
      <w:r w:rsidR="009640C6" w:rsidRPr="00A178E8">
        <w:rPr>
          <w:rFonts w:ascii="Times New Roman" w:hAnsi="Times New Roman"/>
          <w:sz w:val="24"/>
          <w:szCs w:val="24"/>
        </w:rPr>
        <w:t>más</w:t>
      </w:r>
      <w:r w:rsidRPr="00A178E8">
        <w:rPr>
          <w:rFonts w:ascii="Times New Roman" w:hAnsi="Times New Roman"/>
          <w:sz w:val="24"/>
          <w:szCs w:val="24"/>
        </w:rPr>
        <w:t xml:space="preserve"> frecuentes</w:t>
      </w:r>
      <w:r w:rsidR="004C04C8" w:rsidRPr="00A178E8">
        <w:rPr>
          <w:rFonts w:ascii="Times New Roman" w:hAnsi="Times New Roman"/>
          <w:sz w:val="24"/>
          <w:szCs w:val="24"/>
        </w:rPr>
        <w:t>;</w:t>
      </w:r>
      <w:r w:rsidRPr="00A178E8">
        <w:rPr>
          <w:rFonts w:ascii="Times New Roman" w:hAnsi="Times New Roman"/>
          <w:sz w:val="24"/>
          <w:szCs w:val="24"/>
        </w:rPr>
        <w:t xml:space="preserve"> categoría, esta última, que nos permitió analizar en qué contextos se utilizó esta palab</w:t>
      </w:r>
      <w:r w:rsidR="00EE478F" w:rsidRPr="00A178E8">
        <w:rPr>
          <w:rFonts w:ascii="Times New Roman" w:hAnsi="Times New Roman"/>
          <w:sz w:val="24"/>
          <w:szCs w:val="24"/>
        </w:rPr>
        <w:t>r</w:t>
      </w:r>
      <w:r w:rsidRPr="00A178E8">
        <w:rPr>
          <w:rFonts w:ascii="Times New Roman" w:hAnsi="Times New Roman"/>
          <w:sz w:val="24"/>
          <w:szCs w:val="24"/>
        </w:rPr>
        <w:t xml:space="preserve">a; este contexto nos interesa en términos de qué tipo de enlaces fueron los más referenciados durante los intercambios discursivos en esta instancia de socialización. De las categorías definidas a partir del análisis de </w:t>
      </w:r>
      <w:proofErr w:type="gramStart"/>
      <w:r w:rsidRPr="00A178E8">
        <w:rPr>
          <w:rFonts w:ascii="Times New Roman" w:hAnsi="Times New Roman"/>
          <w:sz w:val="24"/>
          <w:szCs w:val="24"/>
        </w:rPr>
        <w:t>las transcripción</w:t>
      </w:r>
      <w:proofErr w:type="gramEnd"/>
      <w:r w:rsidRPr="00A178E8">
        <w:rPr>
          <w:rFonts w:ascii="Times New Roman" w:hAnsi="Times New Roman"/>
          <w:sz w:val="24"/>
          <w:szCs w:val="24"/>
        </w:rPr>
        <w:t xml:space="preserve">, en este trabajo nos detenemos en una de ellas, </w:t>
      </w:r>
      <w:r w:rsidRPr="00A178E8">
        <w:rPr>
          <w:rFonts w:ascii="Times New Roman" w:hAnsi="Times New Roman"/>
          <w:sz w:val="24"/>
          <w:szCs w:val="24"/>
        </w:rPr>
        <w:lastRenderedPageBreak/>
        <w:t>centrada en las dificultades identificadas por los residentes durante la presentación den l proceso de ciclación de monosacáridos. Así, e</w:t>
      </w:r>
      <w:r w:rsidRPr="00A178E8">
        <w:rPr>
          <w:rFonts w:ascii="Times New Roman" w:hAnsi="Times New Roman"/>
          <w:bCs/>
          <w:sz w:val="24"/>
          <w:szCs w:val="24"/>
        </w:rPr>
        <w:t xml:space="preserve">sta categoría inferida inductivamente durante el análisis de la transcripción del encuentro de </w:t>
      </w:r>
      <w:proofErr w:type="gramStart"/>
      <w:r w:rsidRPr="00A178E8">
        <w:rPr>
          <w:rFonts w:ascii="Times New Roman" w:hAnsi="Times New Roman"/>
          <w:bCs/>
          <w:sz w:val="24"/>
          <w:szCs w:val="24"/>
        </w:rPr>
        <w:t>socialización,</w:t>
      </w:r>
      <w:proofErr w:type="gramEnd"/>
      <w:r w:rsidRPr="00A178E8">
        <w:rPr>
          <w:rFonts w:ascii="Times New Roman" w:hAnsi="Times New Roman"/>
          <w:bCs/>
          <w:sz w:val="24"/>
          <w:szCs w:val="24"/>
        </w:rPr>
        <w:t xml:space="preserve"> incluye a </w:t>
      </w:r>
      <w:r w:rsidRPr="00A178E8">
        <w:rPr>
          <w:rFonts w:ascii="Times New Roman" w:hAnsi="Times New Roman"/>
          <w:sz w:val="24"/>
          <w:szCs w:val="24"/>
        </w:rPr>
        <w:t xml:space="preserve">aquellas intervenciones discursivas de los residentes durante esta instancia que </w:t>
      </w:r>
      <w:r w:rsidR="004C04C8" w:rsidRPr="00A178E8">
        <w:rPr>
          <w:rFonts w:ascii="Times New Roman" w:hAnsi="Times New Roman"/>
          <w:sz w:val="24"/>
          <w:szCs w:val="24"/>
        </w:rPr>
        <w:t xml:space="preserve">nos </w:t>
      </w:r>
      <w:r w:rsidRPr="00A178E8">
        <w:rPr>
          <w:rFonts w:ascii="Times New Roman" w:hAnsi="Times New Roman"/>
          <w:sz w:val="24"/>
          <w:szCs w:val="24"/>
        </w:rPr>
        <w:t>permiten dar cuenta de cómo recuperan y reconocen las dificultades didácticas emergentes durante la conceptualización del proceso de ciclación. Una de estas dificultades corresponde a la manera de conceptualizar el C</w:t>
      </w:r>
      <w:r w:rsidR="004C04C8" w:rsidRPr="00A178E8">
        <w:rPr>
          <w:rFonts w:ascii="Times New Roman" w:hAnsi="Times New Roman"/>
          <w:sz w:val="24"/>
          <w:szCs w:val="24"/>
        </w:rPr>
        <w:t>arbono-</w:t>
      </w:r>
      <w:proofErr w:type="gramStart"/>
      <w:r w:rsidRPr="00A178E8">
        <w:rPr>
          <w:rFonts w:ascii="Times New Roman" w:hAnsi="Times New Roman"/>
          <w:sz w:val="24"/>
          <w:szCs w:val="24"/>
        </w:rPr>
        <w:t xml:space="preserve">1 </w:t>
      </w:r>
      <w:r w:rsidR="004C04C8" w:rsidRPr="00A178E8">
        <w:rPr>
          <w:rFonts w:ascii="Times New Roman" w:hAnsi="Times New Roman"/>
          <w:sz w:val="24"/>
          <w:szCs w:val="24"/>
        </w:rPr>
        <w:t xml:space="preserve"> de</w:t>
      </w:r>
      <w:proofErr w:type="gramEnd"/>
      <w:r w:rsidR="004C04C8" w:rsidRPr="00A178E8">
        <w:rPr>
          <w:rFonts w:ascii="Times New Roman" w:hAnsi="Times New Roman"/>
          <w:sz w:val="24"/>
          <w:szCs w:val="24"/>
        </w:rPr>
        <w:t xml:space="preserve"> la cadena </w:t>
      </w:r>
      <w:r w:rsidRPr="00A178E8">
        <w:rPr>
          <w:rFonts w:ascii="Times New Roman" w:hAnsi="Times New Roman"/>
          <w:sz w:val="24"/>
          <w:szCs w:val="24"/>
        </w:rPr>
        <w:t>antes y después de la formación del enlace hemiacetálico; otra corresponden a c</w:t>
      </w:r>
      <w:r w:rsidR="004C04C8" w:rsidRPr="00A178E8">
        <w:rPr>
          <w:rFonts w:ascii="Times New Roman" w:hAnsi="Times New Roman"/>
          <w:sz w:val="24"/>
          <w:szCs w:val="24"/>
        </w:rPr>
        <w:t>ó</w:t>
      </w:r>
      <w:r w:rsidRPr="00A178E8">
        <w:rPr>
          <w:rFonts w:ascii="Times New Roman" w:hAnsi="Times New Roman"/>
          <w:sz w:val="24"/>
          <w:szCs w:val="24"/>
        </w:rPr>
        <w:t xml:space="preserve">mo conceptualizan a este enlace; otra en cómo se redacta el proceso (secuencia temporal).  </w:t>
      </w:r>
    </w:p>
    <w:p w:rsidR="003B3564" w:rsidRPr="00A178E8" w:rsidRDefault="003B3564" w:rsidP="00A178E8">
      <w:pPr>
        <w:pStyle w:val="Sinespaciado"/>
        <w:spacing w:line="360" w:lineRule="auto"/>
        <w:jc w:val="both"/>
        <w:rPr>
          <w:rFonts w:ascii="Times New Roman" w:hAnsi="Times New Roman"/>
          <w:b/>
          <w:sz w:val="24"/>
          <w:szCs w:val="24"/>
        </w:rPr>
      </w:pPr>
    </w:p>
    <w:p w:rsidR="003B3564" w:rsidRPr="00A178E8" w:rsidRDefault="003B3564" w:rsidP="00A178E8">
      <w:pPr>
        <w:pStyle w:val="Sinespaciado"/>
        <w:spacing w:line="360" w:lineRule="auto"/>
        <w:jc w:val="both"/>
        <w:rPr>
          <w:rFonts w:ascii="Times New Roman" w:hAnsi="Times New Roman"/>
          <w:b/>
          <w:sz w:val="24"/>
          <w:szCs w:val="24"/>
        </w:rPr>
      </w:pPr>
      <w:r w:rsidRPr="00A178E8">
        <w:rPr>
          <w:rFonts w:ascii="Times New Roman" w:hAnsi="Times New Roman"/>
          <w:b/>
          <w:sz w:val="24"/>
          <w:szCs w:val="24"/>
        </w:rPr>
        <w:t>Trabajando sobre el caso</w:t>
      </w: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hAnsi="Times New Roman"/>
          <w:sz w:val="24"/>
          <w:szCs w:val="24"/>
        </w:rPr>
        <w:t xml:space="preserve">La frecuencia de palabras permitió identificar segmentos de los intercambios discursivos conteniendo palabras más frecuencias y una rápida recuperación de los contextos en los que se encuentran estas palabras. La frecuencia de palabras relacionadas con el proceso de conceptualización nos permitió identificar el énfasis en la conceptualización: qué se priorizó durante la misma y por lo tanto cómo se vehiculizo discursivamente la conceptualización. Además, y especialmente a efectos del presente trabajo, permitió evidenciar qué se enfatizó durante la instancia de socialización posterior a esta clase. Entendemos que el reconocimiento de los términos y </w:t>
      </w:r>
      <w:proofErr w:type="gramStart"/>
      <w:r w:rsidRPr="00A178E8">
        <w:rPr>
          <w:rFonts w:ascii="Times New Roman" w:hAnsi="Times New Roman"/>
          <w:sz w:val="24"/>
          <w:szCs w:val="24"/>
        </w:rPr>
        <w:t>la  frecuencia</w:t>
      </w:r>
      <w:proofErr w:type="gramEnd"/>
      <w:r w:rsidRPr="00A178E8">
        <w:rPr>
          <w:rFonts w:ascii="Times New Roman" w:hAnsi="Times New Roman"/>
          <w:sz w:val="24"/>
          <w:szCs w:val="24"/>
        </w:rPr>
        <w:t xml:space="preserve"> de empleo son indicadores de cómo se desarrolló este encuentro entre pares (Figura 1). </w:t>
      </w:r>
    </w:p>
    <w:p w:rsidR="003B3564" w:rsidRPr="00A178E8" w:rsidRDefault="000137A2" w:rsidP="00A178E8">
      <w:pPr>
        <w:pStyle w:val="Sinespaciado"/>
        <w:spacing w:line="360" w:lineRule="auto"/>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234pt">
            <v:imagedata r:id="rId8" o:title="Socialización 5-7-18"/>
          </v:shape>
        </w:pict>
      </w:r>
    </w:p>
    <w:p w:rsidR="003B3564" w:rsidRPr="00A178E8" w:rsidRDefault="003B3564" w:rsidP="00A178E8">
      <w:pPr>
        <w:pStyle w:val="Sinespaciado"/>
        <w:spacing w:line="360" w:lineRule="auto"/>
        <w:jc w:val="center"/>
        <w:rPr>
          <w:rFonts w:ascii="Times New Roman" w:hAnsi="Times New Roman"/>
          <w:sz w:val="24"/>
          <w:szCs w:val="24"/>
        </w:rPr>
      </w:pPr>
      <w:r w:rsidRPr="00A178E8">
        <w:rPr>
          <w:rFonts w:ascii="Times New Roman" w:hAnsi="Times New Roman"/>
          <w:sz w:val="24"/>
          <w:szCs w:val="24"/>
        </w:rPr>
        <w:t>Figura 1. Marca de nube para la frecuencia de palabras.</w:t>
      </w: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hAnsi="Times New Roman"/>
          <w:sz w:val="24"/>
          <w:szCs w:val="24"/>
        </w:rPr>
        <w:lastRenderedPageBreak/>
        <w:t>De lo trabajado durante la socialización, las mayores frecuencias de codificación se encontraron para las categorías "conceptualización" y "dificultades durante la conceptualización".  En este trabajo nos detenemos en el análisis del contenido de esta última categoría. Las dificultades que los residentes destacan durante la instancia entre pares se relacionan a sus intervenciones discursivas durante la presentación de la formación del enlace hemiacetálico. Este enlace involucra la ruptura y posterior formación de enlaces entre diferentes átomos de la cadena del monosacárido (glucosa) y las dificultades recuperadas por los residentes se encontraron tanto en el reconocimiento de estos enlaces como de la "identidad" de algunos de estos átomos. Esta última dificultad refiere especialmente tanto al carbono-</w:t>
      </w:r>
      <w:proofErr w:type="gramStart"/>
      <w:r w:rsidRPr="00A178E8">
        <w:rPr>
          <w:rFonts w:ascii="Times New Roman" w:hAnsi="Times New Roman"/>
          <w:sz w:val="24"/>
          <w:szCs w:val="24"/>
        </w:rPr>
        <w:t xml:space="preserve">1 </w:t>
      </w:r>
      <w:r w:rsidR="004C04C8" w:rsidRPr="00A178E8">
        <w:rPr>
          <w:rFonts w:ascii="Times New Roman" w:hAnsi="Times New Roman"/>
          <w:sz w:val="24"/>
          <w:szCs w:val="24"/>
        </w:rPr>
        <w:t xml:space="preserve"> </w:t>
      </w:r>
      <w:r w:rsidRPr="00A178E8">
        <w:rPr>
          <w:rFonts w:ascii="Times New Roman" w:hAnsi="Times New Roman"/>
          <w:sz w:val="24"/>
          <w:szCs w:val="24"/>
        </w:rPr>
        <w:t>como</w:t>
      </w:r>
      <w:proofErr w:type="gramEnd"/>
      <w:r w:rsidRPr="00A178E8">
        <w:rPr>
          <w:rFonts w:ascii="Times New Roman" w:hAnsi="Times New Roman"/>
          <w:sz w:val="24"/>
          <w:szCs w:val="24"/>
        </w:rPr>
        <w:t xml:space="preserve"> al carbono-5 de la cadena del monosacárido; ambos átomos se involucran en la formación del nuevo enlace. </w:t>
      </w: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hAnsi="Times New Roman"/>
          <w:sz w:val="24"/>
          <w:szCs w:val="24"/>
        </w:rPr>
        <w:t xml:space="preserve">Las dificultades en la conceptualización de la formación del enlace hemiacetálico involucraron, por un lado, la "identidad" del carbono-1 durante el proceso.  En el siguiente intercambio, los residentes refieren a esta dificultad:    </w:t>
      </w:r>
    </w:p>
    <w:p w:rsidR="003B3564" w:rsidRPr="00A178E8" w:rsidRDefault="003B3564" w:rsidP="00A178E8">
      <w:pPr>
        <w:pStyle w:val="Sinespaciado"/>
        <w:spacing w:line="360" w:lineRule="auto"/>
        <w:ind w:left="567" w:right="521"/>
        <w:jc w:val="both"/>
        <w:rPr>
          <w:rFonts w:ascii="Times New Roman" w:hAnsi="Times New Roman"/>
          <w:sz w:val="24"/>
          <w:szCs w:val="24"/>
        </w:rPr>
      </w:pPr>
      <w:r w:rsidRPr="00A178E8">
        <w:rPr>
          <w:rFonts w:ascii="Times New Roman" w:hAnsi="Times New Roman"/>
          <w:sz w:val="24"/>
          <w:szCs w:val="24"/>
        </w:rPr>
        <w:t xml:space="preserve">65. A1: Ah, y habla también… claro… empieza en la [línea] 133 cuando habla de que carbono carbonílico exclusivamente el que tiene doble enlace, y que si ya no está ese doble enlace hay que llamarlo carbono-1. Porque ellos en todas las descripciones de la ciclación del simulador seguían hablando de carbono carbonílico que era carbono-1, teniendo o no el doble enlace. </w:t>
      </w:r>
    </w:p>
    <w:p w:rsidR="003B3564" w:rsidRPr="00A178E8" w:rsidRDefault="003B3564" w:rsidP="00A178E8">
      <w:pPr>
        <w:pStyle w:val="Sinespaciado"/>
        <w:spacing w:line="360" w:lineRule="auto"/>
        <w:ind w:left="567" w:right="521"/>
        <w:jc w:val="both"/>
        <w:rPr>
          <w:rFonts w:ascii="Times New Roman" w:hAnsi="Times New Roman"/>
          <w:sz w:val="24"/>
          <w:szCs w:val="24"/>
        </w:rPr>
      </w:pPr>
      <w:r w:rsidRPr="00A178E8">
        <w:rPr>
          <w:rFonts w:ascii="Times New Roman" w:hAnsi="Times New Roman"/>
          <w:sz w:val="24"/>
          <w:szCs w:val="24"/>
        </w:rPr>
        <w:t xml:space="preserve">66. A2: Sí. Igual yo cuando analicé esto, dice que ya no va a ser más carbono carbonílico la forma de decirlo, va a ser carbono-1, la clase siguiente, es decir este martes, tuve que aclarar que no es que cambiaba de carbono carbonílico a carbono-1. Era siempre carbono-1, pero cuando tenía un doble enlace era carbono carbonílico. Porque eso no sé si les quedó… porque por ahí genera confusión. </w:t>
      </w:r>
    </w:p>
    <w:p w:rsidR="003B3564" w:rsidRPr="00A178E8" w:rsidRDefault="003B3564" w:rsidP="00A178E8">
      <w:pPr>
        <w:pStyle w:val="Sinespaciado"/>
        <w:spacing w:line="360" w:lineRule="auto"/>
        <w:ind w:left="567" w:right="521"/>
        <w:jc w:val="both"/>
        <w:rPr>
          <w:rFonts w:ascii="Times New Roman" w:hAnsi="Times New Roman"/>
          <w:sz w:val="24"/>
          <w:szCs w:val="24"/>
        </w:rPr>
      </w:pPr>
      <w:r w:rsidRPr="00A178E8">
        <w:rPr>
          <w:rFonts w:ascii="Times New Roman" w:hAnsi="Times New Roman"/>
          <w:sz w:val="24"/>
          <w:szCs w:val="24"/>
        </w:rPr>
        <w:t xml:space="preserve">67. A1: Sí. Igual hay un chico dice "no entiendo" y vos le </w:t>
      </w:r>
      <w:proofErr w:type="spellStart"/>
      <w:r w:rsidRPr="00A178E8">
        <w:rPr>
          <w:rFonts w:ascii="Times New Roman" w:hAnsi="Times New Roman"/>
          <w:sz w:val="24"/>
          <w:szCs w:val="24"/>
        </w:rPr>
        <w:t>explicás</w:t>
      </w:r>
      <w:proofErr w:type="spellEnd"/>
      <w:r w:rsidRPr="00A178E8">
        <w:rPr>
          <w:rFonts w:ascii="Times New Roman" w:hAnsi="Times New Roman"/>
          <w:sz w:val="24"/>
          <w:szCs w:val="24"/>
        </w:rPr>
        <w:t xml:space="preserve"> bien que se genera doble enlace… </w:t>
      </w:r>
    </w:p>
    <w:p w:rsidR="003B3564" w:rsidRPr="00A178E8" w:rsidRDefault="003B3564" w:rsidP="00A178E8">
      <w:pPr>
        <w:pStyle w:val="Sinespaciado"/>
        <w:spacing w:line="360" w:lineRule="auto"/>
        <w:jc w:val="both"/>
        <w:rPr>
          <w:rFonts w:ascii="Times New Roman" w:hAnsi="Times New Roman"/>
          <w:sz w:val="24"/>
          <w:szCs w:val="24"/>
        </w:rPr>
      </w:pP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hAnsi="Times New Roman"/>
          <w:sz w:val="24"/>
          <w:szCs w:val="24"/>
        </w:rPr>
        <w:t xml:space="preserve">Esta dificultad que los residentes recuperan durante la socialización se contextualiza en el análisis de las descripciones elaboradas por los estudiantes, durante la clase previa al trabajo didáctico con el proceso de ciclación. Durante esta clase, los estudiantes elaboraron una descripción de este </w:t>
      </w:r>
      <w:proofErr w:type="gramStart"/>
      <w:r w:rsidRPr="00A178E8">
        <w:rPr>
          <w:rFonts w:ascii="Times New Roman" w:hAnsi="Times New Roman"/>
          <w:sz w:val="24"/>
          <w:szCs w:val="24"/>
        </w:rPr>
        <w:t>proceso  a</w:t>
      </w:r>
      <w:proofErr w:type="gramEnd"/>
      <w:r w:rsidRPr="00A178E8">
        <w:rPr>
          <w:rFonts w:ascii="Times New Roman" w:hAnsi="Times New Roman"/>
          <w:sz w:val="24"/>
          <w:szCs w:val="24"/>
        </w:rPr>
        <w:t xml:space="preserve"> partir de la observación de la simulación del mismo. En esta primera aproximación, los estudiantes elaboraron una descripción del proceso utilizando los términos que consideraban más adecuados. Estas </w:t>
      </w:r>
      <w:r w:rsidRPr="00A178E8">
        <w:rPr>
          <w:rFonts w:ascii="Times New Roman" w:hAnsi="Times New Roman"/>
          <w:sz w:val="24"/>
          <w:szCs w:val="24"/>
        </w:rPr>
        <w:lastRenderedPageBreak/>
        <w:t xml:space="preserve">descripciones fueron trabajadas por los residentes durante esa misma clase recuperando estos términos y retomándolas en el inicio de la clase siguiente, objeto de análisis en la instancia de socialización que consideramos en este trabajo. Esta dificultad, identificada en las descripciones elaboradas por los estudiantes, persistió durante la siguiente clase. Los residentes recuperan durante la socialización esta dificultad y reconocen su continuidad:  </w:t>
      </w:r>
    </w:p>
    <w:p w:rsidR="003B3564" w:rsidRPr="00A178E8" w:rsidRDefault="003B3564" w:rsidP="00A178E8">
      <w:pPr>
        <w:pStyle w:val="Sinespaciado"/>
        <w:spacing w:line="360" w:lineRule="auto"/>
        <w:ind w:left="567" w:right="521"/>
        <w:jc w:val="both"/>
        <w:rPr>
          <w:rFonts w:ascii="Times New Roman" w:hAnsi="Times New Roman"/>
          <w:sz w:val="24"/>
          <w:szCs w:val="24"/>
        </w:rPr>
      </w:pPr>
      <w:r w:rsidRPr="00A178E8">
        <w:rPr>
          <w:rFonts w:ascii="Times New Roman" w:hAnsi="Times New Roman"/>
          <w:sz w:val="24"/>
          <w:szCs w:val="24"/>
        </w:rPr>
        <w:t xml:space="preserve">197. A1: Yo noté que ella varias veces habla de cómo se llama carbono carbonílico y pasa a ser carbono-1. Quizás cuando </w:t>
      </w:r>
      <w:proofErr w:type="gramStart"/>
      <w:r w:rsidRPr="00A178E8">
        <w:rPr>
          <w:rFonts w:ascii="Times New Roman" w:hAnsi="Times New Roman"/>
          <w:sz w:val="24"/>
          <w:szCs w:val="24"/>
        </w:rPr>
        <w:t>dicen  carbono</w:t>
      </w:r>
      <w:proofErr w:type="gramEnd"/>
      <w:r w:rsidRPr="00A178E8">
        <w:rPr>
          <w:rFonts w:ascii="Times New Roman" w:hAnsi="Times New Roman"/>
          <w:sz w:val="24"/>
          <w:szCs w:val="24"/>
        </w:rPr>
        <w:t xml:space="preserve">-1 es porque en realidad es porque está formando un enlace hemiacetálico, y creo que por ahí no hicimos claro eso. </w:t>
      </w:r>
    </w:p>
    <w:p w:rsidR="003B3564" w:rsidRPr="00A178E8" w:rsidRDefault="003B3564" w:rsidP="00A178E8">
      <w:pPr>
        <w:pStyle w:val="Sinespaciado"/>
        <w:spacing w:line="360" w:lineRule="auto"/>
        <w:ind w:left="567" w:right="521"/>
        <w:jc w:val="both"/>
        <w:rPr>
          <w:rFonts w:ascii="Times New Roman" w:hAnsi="Times New Roman"/>
          <w:sz w:val="24"/>
          <w:szCs w:val="24"/>
        </w:rPr>
      </w:pPr>
      <w:r w:rsidRPr="00A178E8">
        <w:rPr>
          <w:rFonts w:ascii="Times New Roman" w:hAnsi="Times New Roman"/>
          <w:sz w:val="24"/>
          <w:szCs w:val="24"/>
        </w:rPr>
        <w:t xml:space="preserve">A1: Es que el enlace hemiacetálico se llama carbono-1 pero… </w:t>
      </w:r>
    </w:p>
    <w:p w:rsidR="003B3564" w:rsidRPr="00A178E8" w:rsidRDefault="003B3564" w:rsidP="00A178E8">
      <w:pPr>
        <w:pStyle w:val="Sinespaciado"/>
        <w:spacing w:line="360" w:lineRule="auto"/>
        <w:ind w:left="567" w:right="521"/>
        <w:jc w:val="both"/>
        <w:rPr>
          <w:rFonts w:ascii="Times New Roman" w:hAnsi="Times New Roman"/>
          <w:sz w:val="24"/>
          <w:szCs w:val="24"/>
        </w:rPr>
      </w:pPr>
      <w:r w:rsidRPr="00A178E8">
        <w:rPr>
          <w:rFonts w:ascii="Times New Roman" w:hAnsi="Times New Roman"/>
          <w:sz w:val="24"/>
          <w:szCs w:val="24"/>
        </w:rPr>
        <w:t xml:space="preserve">D: Sí. Vos decís </w:t>
      </w:r>
      <w:proofErr w:type="gramStart"/>
      <w:r w:rsidRPr="00A178E8">
        <w:rPr>
          <w:rFonts w:ascii="Times New Roman" w:hAnsi="Times New Roman"/>
          <w:sz w:val="24"/>
          <w:szCs w:val="24"/>
        </w:rPr>
        <w:t>que</w:t>
      </w:r>
      <w:proofErr w:type="gramEnd"/>
      <w:r w:rsidRPr="00A178E8">
        <w:rPr>
          <w:rFonts w:ascii="Times New Roman" w:hAnsi="Times New Roman"/>
          <w:sz w:val="24"/>
          <w:szCs w:val="24"/>
        </w:rPr>
        <w:t xml:space="preserve"> así como el carbono-1 primero fue visto como un carbono carbonílico, después podría ser visto como un carbono, entre comillas, hemiacetálico. </w:t>
      </w:r>
    </w:p>
    <w:p w:rsidR="003B3564" w:rsidRPr="00A178E8" w:rsidRDefault="003B3564" w:rsidP="00A178E8">
      <w:pPr>
        <w:pStyle w:val="Sinespaciado"/>
        <w:spacing w:line="360" w:lineRule="auto"/>
        <w:ind w:left="567" w:right="521"/>
        <w:jc w:val="both"/>
        <w:rPr>
          <w:rFonts w:ascii="Times New Roman" w:hAnsi="Times New Roman"/>
          <w:sz w:val="24"/>
          <w:szCs w:val="24"/>
        </w:rPr>
      </w:pPr>
      <w:r w:rsidRPr="00A178E8">
        <w:rPr>
          <w:rFonts w:ascii="Times New Roman" w:hAnsi="Times New Roman"/>
          <w:sz w:val="24"/>
          <w:szCs w:val="24"/>
        </w:rPr>
        <w:t xml:space="preserve">A1: Claro.  </w:t>
      </w:r>
    </w:p>
    <w:p w:rsidR="003B3564" w:rsidRPr="00A178E8" w:rsidRDefault="003B3564" w:rsidP="00A178E8">
      <w:pPr>
        <w:pStyle w:val="Sinespaciado"/>
        <w:spacing w:line="360" w:lineRule="auto"/>
        <w:jc w:val="both"/>
        <w:rPr>
          <w:rFonts w:ascii="Times New Roman" w:hAnsi="Times New Roman"/>
          <w:sz w:val="24"/>
          <w:szCs w:val="24"/>
        </w:rPr>
      </w:pP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hAnsi="Times New Roman"/>
          <w:sz w:val="24"/>
          <w:szCs w:val="24"/>
        </w:rPr>
        <w:t xml:space="preserve">Otra dificultad que los residentes reconocen y recuperan durante la socialización se relaciona con las intervenciones centradas en conceptualizar al carbono-5, en términos de la formación del nuevo enlace:  </w:t>
      </w:r>
    </w:p>
    <w:p w:rsidR="003B3564" w:rsidRPr="00A178E8" w:rsidRDefault="003B3564" w:rsidP="00A178E8">
      <w:pPr>
        <w:pStyle w:val="Sinespaciado"/>
        <w:spacing w:line="360" w:lineRule="auto"/>
        <w:ind w:left="567" w:right="521"/>
        <w:jc w:val="both"/>
        <w:rPr>
          <w:rFonts w:ascii="Times New Roman" w:hAnsi="Times New Roman"/>
          <w:sz w:val="24"/>
          <w:szCs w:val="24"/>
        </w:rPr>
      </w:pPr>
      <w:r w:rsidRPr="00A178E8">
        <w:rPr>
          <w:rFonts w:ascii="Times New Roman" w:hAnsi="Times New Roman"/>
          <w:sz w:val="24"/>
          <w:szCs w:val="24"/>
        </w:rPr>
        <w:t xml:space="preserve">93. A2: Como que ellos, claro, pensaban como que el oxígeno si se unía al carbono-1, se tenía que separar del carbono-5. Ellos lo pensaron así. </w:t>
      </w:r>
    </w:p>
    <w:p w:rsidR="003B3564" w:rsidRPr="00A178E8" w:rsidRDefault="003B3564" w:rsidP="00A178E8">
      <w:pPr>
        <w:pStyle w:val="Sinespaciado"/>
        <w:spacing w:line="360" w:lineRule="auto"/>
        <w:ind w:left="567" w:right="521"/>
        <w:jc w:val="both"/>
        <w:rPr>
          <w:rFonts w:ascii="Times New Roman" w:hAnsi="Times New Roman"/>
          <w:sz w:val="24"/>
          <w:szCs w:val="24"/>
        </w:rPr>
      </w:pPr>
      <w:r w:rsidRPr="00A178E8">
        <w:rPr>
          <w:rFonts w:ascii="Times New Roman" w:hAnsi="Times New Roman"/>
          <w:sz w:val="24"/>
          <w:szCs w:val="24"/>
        </w:rPr>
        <w:t xml:space="preserve">94. A1: Claro. Y una de las chicas dijo "sigue unido al carbono-5", y a partir de ahí es donde ella dice que esa unión carbono-oxígeno-carbono es el enlace hemiacetálico. </w:t>
      </w:r>
    </w:p>
    <w:p w:rsidR="003B3564" w:rsidRPr="00A178E8" w:rsidRDefault="003B3564" w:rsidP="00A178E8">
      <w:pPr>
        <w:pStyle w:val="Sinespaciado"/>
        <w:spacing w:line="360" w:lineRule="auto"/>
        <w:jc w:val="both"/>
        <w:rPr>
          <w:rFonts w:ascii="Times New Roman" w:hAnsi="Times New Roman"/>
          <w:sz w:val="24"/>
          <w:szCs w:val="24"/>
        </w:rPr>
      </w:pP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hAnsi="Times New Roman"/>
          <w:sz w:val="24"/>
          <w:szCs w:val="24"/>
        </w:rPr>
        <w:t xml:space="preserve">A partir del análisis de la transcripción de la clase, los residentes identifican una nueva dificultad en la conceptualización del proceso. En este caso, involucrando al carbono-5. Algunos de los estudiantes, en sus respuestas, excluyen al carbono-5 del enlace hemiacetálico; en estas respuestas, los estudiantes estarían desconociendo la identidad cíclica del enlace y en este aspecto radicaría la importancia didáctica de esta dificultad. Esta última modalidad de respuesta se asocia, además, a otra dificultad en la conceptualización del proceso que involucra al átomo de hidrogeno unido al grupo alcohol (enlazado al carbono-5):    </w:t>
      </w:r>
    </w:p>
    <w:p w:rsidR="003B3564" w:rsidRPr="00A178E8" w:rsidRDefault="003B3564" w:rsidP="00A178E8">
      <w:pPr>
        <w:pStyle w:val="Sinespaciado"/>
        <w:spacing w:line="360" w:lineRule="auto"/>
        <w:ind w:left="567" w:right="521"/>
        <w:jc w:val="both"/>
        <w:rPr>
          <w:rFonts w:ascii="Times New Roman" w:hAnsi="Times New Roman"/>
          <w:sz w:val="24"/>
          <w:szCs w:val="24"/>
        </w:rPr>
      </w:pPr>
      <w:r w:rsidRPr="00A178E8">
        <w:rPr>
          <w:rFonts w:ascii="Times New Roman" w:hAnsi="Times New Roman"/>
          <w:sz w:val="24"/>
          <w:szCs w:val="24"/>
        </w:rPr>
        <w:lastRenderedPageBreak/>
        <w:t>105. A1: Ah, porque ella pregunta qué pasa con el hidrógeno. "Se une al carbono-5" dice una chica. Y ellos en realidad seguían pensando que sobraba un enlace porque el oxígeno se había ido al carbono-1.</w:t>
      </w:r>
    </w:p>
    <w:p w:rsidR="003B3564" w:rsidRPr="00A178E8" w:rsidRDefault="003B3564" w:rsidP="00A178E8">
      <w:pPr>
        <w:pStyle w:val="Sinespaciado"/>
        <w:spacing w:line="360" w:lineRule="auto"/>
        <w:ind w:left="567" w:right="521"/>
        <w:jc w:val="both"/>
        <w:rPr>
          <w:rFonts w:ascii="Times New Roman" w:hAnsi="Times New Roman"/>
          <w:sz w:val="24"/>
          <w:szCs w:val="24"/>
        </w:rPr>
      </w:pPr>
      <w:r w:rsidRPr="00A178E8">
        <w:rPr>
          <w:rFonts w:ascii="Times New Roman" w:hAnsi="Times New Roman"/>
          <w:sz w:val="24"/>
          <w:szCs w:val="24"/>
        </w:rPr>
        <w:t>106. A2: Claro. Como que el oxígeno se unía con el carbono-1 y entonces ese hidrógeno se unía al carbono-5, y quedaba el carbono-5 con dos hidrógenos.</w:t>
      </w:r>
    </w:p>
    <w:p w:rsidR="003B3564" w:rsidRPr="00A178E8" w:rsidRDefault="003B3564" w:rsidP="00A178E8">
      <w:pPr>
        <w:pStyle w:val="Sinespaciado"/>
        <w:spacing w:line="360" w:lineRule="auto"/>
        <w:ind w:right="-46"/>
        <w:jc w:val="both"/>
        <w:rPr>
          <w:rFonts w:ascii="Times New Roman" w:hAnsi="Times New Roman"/>
          <w:sz w:val="24"/>
          <w:szCs w:val="24"/>
        </w:rPr>
      </w:pPr>
    </w:p>
    <w:p w:rsidR="003B3564" w:rsidRPr="00A178E8" w:rsidRDefault="003B3564" w:rsidP="00A178E8">
      <w:pPr>
        <w:pStyle w:val="Sinespaciado"/>
        <w:spacing w:line="360" w:lineRule="auto"/>
        <w:ind w:right="-46"/>
        <w:jc w:val="both"/>
        <w:rPr>
          <w:rFonts w:ascii="Times New Roman" w:hAnsi="Times New Roman"/>
          <w:sz w:val="24"/>
          <w:szCs w:val="24"/>
        </w:rPr>
      </w:pPr>
      <w:r w:rsidRPr="00A178E8">
        <w:rPr>
          <w:rFonts w:ascii="Times New Roman" w:hAnsi="Times New Roman"/>
          <w:sz w:val="24"/>
          <w:szCs w:val="24"/>
        </w:rPr>
        <w:t xml:space="preserve">En este último intercambio los residentes reconocen la dificultad emergente en la caracterización del proceso por algunos de los estudiantes.  </w:t>
      </w:r>
    </w:p>
    <w:p w:rsidR="003B3564" w:rsidRPr="00A178E8" w:rsidRDefault="003B3564" w:rsidP="00A178E8">
      <w:pPr>
        <w:pStyle w:val="Sinespaciado"/>
        <w:spacing w:line="360" w:lineRule="auto"/>
        <w:ind w:right="-46"/>
        <w:jc w:val="both"/>
        <w:rPr>
          <w:rFonts w:ascii="Times New Roman" w:hAnsi="Times New Roman"/>
          <w:sz w:val="24"/>
          <w:szCs w:val="24"/>
        </w:rPr>
      </w:pPr>
    </w:p>
    <w:p w:rsidR="003B3564" w:rsidRPr="00A178E8" w:rsidRDefault="003B3564" w:rsidP="00A178E8">
      <w:pPr>
        <w:pStyle w:val="Sinespaciado"/>
        <w:spacing w:line="360" w:lineRule="auto"/>
        <w:jc w:val="both"/>
        <w:rPr>
          <w:rFonts w:ascii="Times New Roman" w:eastAsiaTheme="minorHAnsi" w:hAnsi="Times New Roman"/>
          <w:b/>
          <w:color w:val="000000"/>
          <w:sz w:val="24"/>
          <w:szCs w:val="24"/>
          <w:lang w:eastAsia="en-US"/>
        </w:rPr>
      </w:pPr>
      <w:r w:rsidRPr="00A178E8">
        <w:rPr>
          <w:rFonts w:ascii="Times New Roman" w:eastAsiaTheme="minorHAnsi" w:hAnsi="Times New Roman"/>
          <w:b/>
          <w:color w:val="000000"/>
          <w:sz w:val="24"/>
          <w:szCs w:val="24"/>
          <w:lang w:eastAsia="en-US"/>
        </w:rPr>
        <w:t>Consideraciones finales</w:t>
      </w: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hAnsi="Times New Roman"/>
          <w:sz w:val="24"/>
          <w:szCs w:val="24"/>
        </w:rPr>
        <w:t xml:space="preserve">En este trabajo nos interesamos en la instancia de socialización de las prácticas de enseñanza, en el contexto de la etapa </w:t>
      </w:r>
      <w:proofErr w:type="gramStart"/>
      <w:r w:rsidRPr="00A178E8">
        <w:rPr>
          <w:rFonts w:ascii="Times New Roman" w:hAnsi="Times New Roman"/>
          <w:sz w:val="24"/>
          <w:szCs w:val="24"/>
        </w:rPr>
        <w:t>post-activa</w:t>
      </w:r>
      <w:proofErr w:type="gramEnd"/>
      <w:r w:rsidRPr="00A178E8">
        <w:rPr>
          <w:rFonts w:ascii="Times New Roman" w:hAnsi="Times New Roman"/>
          <w:sz w:val="24"/>
          <w:szCs w:val="24"/>
        </w:rPr>
        <w:t xml:space="preserve"> </w:t>
      </w:r>
      <w:r w:rsidRPr="00A178E8">
        <w:rPr>
          <w:rFonts w:ascii="Times New Roman" w:hAnsi="Times New Roman"/>
          <w:noProof/>
          <w:sz w:val="24"/>
          <w:szCs w:val="24"/>
        </w:rPr>
        <w:t>(Jackson, 1998)</w:t>
      </w:r>
      <w:r w:rsidRPr="00A178E8">
        <w:rPr>
          <w:rFonts w:ascii="Times New Roman" w:hAnsi="Times New Roman"/>
          <w:sz w:val="24"/>
          <w:szCs w:val="24"/>
        </w:rPr>
        <w:t xml:space="preserve">. El análisis de os intercambios discursivos en tres </w:t>
      </w:r>
      <w:proofErr w:type="gramStart"/>
      <w:r w:rsidRPr="00A178E8">
        <w:rPr>
          <w:rFonts w:ascii="Times New Roman" w:hAnsi="Times New Roman"/>
          <w:sz w:val="24"/>
          <w:szCs w:val="24"/>
        </w:rPr>
        <w:t>los residentes nos permitió</w:t>
      </w:r>
      <w:proofErr w:type="gramEnd"/>
      <w:r w:rsidRPr="00A178E8">
        <w:rPr>
          <w:rFonts w:ascii="Times New Roman" w:hAnsi="Times New Roman"/>
          <w:sz w:val="24"/>
          <w:szCs w:val="24"/>
        </w:rPr>
        <w:t xml:space="preserve"> identificar qué aspectos de la intervención en el aula fueron reconocidos como problemáticos por los residentes; esto es, trabajar a partir de la interpretación que los practicantes realizan de sus intervenciones a partir de la transcripción de la clase. La problemática didáctica mayoritariamente referenciada se relacionó con la conceptualización del tema trabajado; específicamente, con un aspecto </w:t>
      </w:r>
      <w:proofErr w:type="gramStart"/>
      <w:r w:rsidRPr="00A178E8">
        <w:rPr>
          <w:rFonts w:ascii="Times New Roman" w:hAnsi="Times New Roman"/>
          <w:sz w:val="24"/>
          <w:szCs w:val="24"/>
        </w:rPr>
        <w:t>del mismo</w:t>
      </w:r>
      <w:proofErr w:type="gramEnd"/>
      <w:r w:rsidRPr="00A178E8">
        <w:rPr>
          <w:rFonts w:ascii="Times New Roman" w:hAnsi="Times New Roman"/>
          <w:sz w:val="24"/>
          <w:szCs w:val="24"/>
        </w:rPr>
        <w:t xml:space="preserve"> centrado en formación de un tipo particular de enlace químico. En particular, este trabajo permite ejemplificar cómo el análisis centrado en el texto de la clase favorece un trabajo formativo durante la instancia de socialización entre pares.</w:t>
      </w: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hAnsi="Times New Roman"/>
          <w:sz w:val="24"/>
          <w:szCs w:val="24"/>
        </w:rPr>
        <w:t xml:space="preserve">El pasaje de estudiante a docente es un proceso particularmente complejo (Marcelo, 2009). </w:t>
      </w:r>
      <w:proofErr w:type="spellStart"/>
      <w:r w:rsidRPr="00A178E8">
        <w:rPr>
          <w:rFonts w:ascii="Times New Roman" w:hAnsi="Times New Roman"/>
          <w:sz w:val="24"/>
          <w:szCs w:val="24"/>
        </w:rPr>
        <w:t>Veenman</w:t>
      </w:r>
      <w:proofErr w:type="spellEnd"/>
      <w:r w:rsidRPr="00A178E8">
        <w:rPr>
          <w:rFonts w:ascii="Times New Roman" w:hAnsi="Times New Roman"/>
          <w:sz w:val="24"/>
          <w:szCs w:val="24"/>
        </w:rPr>
        <w:t xml:space="preserve"> (1984) señala el conflicto que los docentes experimentan durante </w:t>
      </w:r>
      <w:proofErr w:type="gramStart"/>
      <w:r w:rsidRPr="00A178E8">
        <w:rPr>
          <w:rFonts w:ascii="Times New Roman" w:hAnsi="Times New Roman"/>
          <w:sz w:val="24"/>
          <w:szCs w:val="24"/>
        </w:rPr>
        <w:t>los  inicios</w:t>
      </w:r>
      <w:proofErr w:type="gramEnd"/>
      <w:r w:rsidRPr="00A178E8">
        <w:rPr>
          <w:rFonts w:ascii="Times New Roman" w:hAnsi="Times New Roman"/>
          <w:sz w:val="24"/>
          <w:szCs w:val="24"/>
        </w:rPr>
        <w:t xml:space="preserve"> de su desempeño profesional, acuñando esta situación como “choque de la realidad”. Entre ellos, una crisis de identidad </w:t>
      </w:r>
      <w:proofErr w:type="gramStart"/>
      <w:r w:rsidRPr="00A178E8">
        <w:rPr>
          <w:rFonts w:ascii="Times New Roman" w:hAnsi="Times New Roman"/>
          <w:sz w:val="24"/>
          <w:szCs w:val="24"/>
        </w:rPr>
        <w:t>profesional  al</w:t>
      </w:r>
      <w:proofErr w:type="gramEnd"/>
      <w:r w:rsidRPr="00A178E8">
        <w:rPr>
          <w:rFonts w:ascii="Times New Roman" w:hAnsi="Times New Roman"/>
          <w:sz w:val="24"/>
          <w:szCs w:val="24"/>
        </w:rPr>
        <w:t xml:space="preserve"> descubrir la falta de congruencia entre la realidad de la enseñanza y la imagen que cada uno había forjado de ella durante su período de formación inicial Asumimos que esta problemática asociada a la inserción profesional puede atenderse si la formación inicial incluye espacios que posibiliten el desarrollo de prácticas reflexivas, es decir, si </w:t>
      </w:r>
      <w:proofErr w:type="spellStart"/>
      <w:r w:rsidRPr="00A178E8">
        <w:rPr>
          <w:rFonts w:ascii="Times New Roman" w:hAnsi="Times New Roman"/>
          <w:sz w:val="24"/>
          <w:szCs w:val="24"/>
        </w:rPr>
        <w:t>s</w:t>
      </w:r>
      <w:proofErr w:type="spellEnd"/>
      <w:r w:rsidRPr="00A178E8">
        <w:rPr>
          <w:rFonts w:ascii="Times New Roman" w:hAnsi="Times New Roman"/>
          <w:sz w:val="24"/>
          <w:szCs w:val="24"/>
        </w:rPr>
        <w:t xml:space="preserve"> desarrolla en un contexto de colaboración crítica entre estudiantes.</w:t>
      </w:r>
    </w:p>
    <w:p w:rsidR="003B3564" w:rsidRPr="00A178E8" w:rsidRDefault="003B3564" w:rsidP="00A178E8">
      <w:pPr>
        <w:pStyle w:val="Sinespaciado"/>
        <w:spacing w:line="360" w:lineRule="auto"/>
        <w:jc w:val="both"/>
        <w:rPr>
          <w:rFonts w:ascii="Times New Roman" w:hAnsi="Times New Roman"/>
          <w:sz w:val="24"/>
          <w:szCs w:val="24"/>
        </w:rPr>
      </w:pPr>
      <w:r w:rsidRPr="00A178E8">
        <w:rPr>
          <w:rFonts w:ascii="Times New Roman" w:hAnsi="Times New Roman"/>
          <w:sz w:val="24"/>
          <w:szCs w:val="24"/>
        </w:rPr>
        <w:t xml:space="preserve"> </w:t>
      </w:r>
      <w:r w:rsidRPr="00A178E8">
        <w:rPr>
          <w:rFonts w:ascii="Times New Roman" w:eastAsiaTheme="minorHAnsi" w:hAnsi="Times New Roman"/>
          <w:color w:val="000000"/>
          <w:sz w:val="24"/>
          <w:szCs w:val="24"/>
          <w:lang w:eastAsia="en-US"/>
        </w:rPr>
        <w:t xml:space="preserve">El contenido curricular y las estrategias metodológicas se sostienen en categorías teóricas de la enseñanza, el aprendizaje y la evaluación a las que cada actor adhiere, pudiendo coincidir o no, pudiendo ser manifiestas o implícitas, pudiendo conducir o no </w:t>
      </w:r>
      <w:r w:rsidRPr="00A178E8">
        <w:rPr>
          <w:rFonts w:ascii="Times New Roman" w:eastAsiaTheme="minorHAnsi" w:hAnsi="Times New Roman"/>
          <w:color w:val="000000"/>
          <w:sz w:val="24"/>
          <w:szCs w:val="24"/>
          <w:lang w:eastAsia="en-US"/>
        </w:rPr>
        <w:lastRenderedPageBreak/>
        <w:t>a fines productivos; este cruzamiento de variables que se da en la residencia la convierten en un espacio clave y determinante para el futuro docente, lo que nos lleva a sostener desde nuestra perspectiva, que se hace necesario un replanteo dentro de la Formación Docente de las prácticas de la enseñanza, en tanto espacio fundamental y eje vertebrador de la formación del futuro profesor</w:t>
      </w:r>
    </w:p>
    <w:p w:rsidR="003B3564" w:rsidRPr="00A178E8" w:rsidRDefault="003B3564" w:rsidP="00A178E8">
      <w:pPr>
        <w:pStyle w:val="Sinespaciado"/>
        <w:spacing w:line="360" w:lineRule="auto"/>
        <w:jc w:val="both"/>
        <w:rPr>
          <w:rFonts w:ascii="Times New Roman" w:eastAsiaTheme="minorHAnsi" w:hAnsi="Times New Roman"/>
          <w:b/>
          <w:color w:val="000000"/>
          <w:sz w:val="24"/>
          <w:szCs w:val="24"/>
          <w:lang w:eastAsia="en-US"/>
        </w:rPr>
      </w:pPr>
    </w:p>
    <w:p w:rsidR="003B3564" w:rsidRPr="00A178E8" w:rsidRDefault="003B3564" w:rsidP="00A178E8">
      <w:pPr>
        <w:pStyle w:val="Sinespaciado"/>
        <w:spacing w:line="360" w:lineRule="auto"/>
        <w:jc w:val="both"/>
        <w:rPr>
          <w:rFonts w:ascii="Times New Roman" w:eastAsiaTheme="minorHAnsi" w:hAnsi="Times New Roman"/>
          <w:b/>
          <w:color w:val="000000"/>
          <w:sz w:val="24"/>
          <w:szCs w:val="24"/>
          <w:lang w:eastAsia="en-US"/>
        </w:rPr>
      </w:pPr>
      <w:r w:rsidRPr="00A178E8">
        <w:rPr>
          <w:rFonts w:ascii="Times New Roman" w:eastAsiaTheme="minorHAnsi" w:hAnsi="Times New Roman"/>
          <w:b/>
          <w:color w:val="000000"/>
          <w:sz w:val="24"/>
          <w:szCs w:val="24"/>
          <w:lang w:eastAsia="en-US"/>
        </w:rPr>
        <w:t>Referencias</w:t>
      </w:r>
    </w:p>
    <w:p w:rsidR="003B3564" w:rsidRPr="00A178E8" w:rsidRDefault="003B3564" w:rsidP="00A178E8">
      <w:pPr>
        <w:pStyle w:val="EndNoteBibliography"/>
        <w:spacing w:after="0" w:line="360" w:lineRule="auto"/>
        <w:ind w:left="720" w:hanging="720"/>
        <w:rPr>
          <w:rFonts w:ascii="Times New Roman" w:hAnsi="Times New Roman" w:cs="Times New Roman"/>
          <w:sz w:val="24"/>
          <w:szCs w:val="24"/>
          <w:lang w:val="es-AR"/>
        </w:rPr>
      </w:pPr>
      <w:r w:rsidRPr="00A178E8">
        <w:rPr>
          <w:rFonts w:ascii="Times New Roman" w:hAnsi="Times New Roman" w:cs="Times New Roman"/>
          <w:sz w:val="24"/>
          <w:szCs w:val="24"/>
          <w:lang w:val="es-AR"/>
        </w:rPr>
        <w:t xml:space="preserve">Achilli, E. (1988). La práctica docente: una interpretación desde los saberes del maestro. </w:t>
      </w:r>
      <w:r w:rsidRPr="00A178E8">
        <w:rPr>
          <w:rFonts w:ascii="Times New Roman" w:hAnsi="Times New Roman" w:cs="Times New Roman"/>
          <w:i/>
          <w:sz w:val="24"/>
          <w:szCs w:val="24"/>
          <w:lang w:val="es-AR"/>
        </w:rPr>
        <w:t>Cuadernos de Antropología social, 1</w:t>
      </w:r>
      <w:r w:rsidRPr="00A178E8">
        <w:rPr>
          <w:rFonts w:ascii="Times New Roman" w:hAnsi="Times New Roman" w:cs="Times New Roman"/>
          <w:sz w:val="24"/>
          <w:szCs w:val="24"/>
          <w:lang w:val="es-AR"/>
        </w:rPr>
        <w:t xml:space="preserve">(2), 5-19. </w:t>
      </w:r>
    </w:p>
    <w:p w:rsidR="003B3564" w:rsidRPr="00A178E8" w:rsidRDefault="003B3564" w:rsidP="00A178E8">
      <w:pPr>
        <w:pStyle w:val="EndNoteBibliography"/>
        <w:spacing w:after="0" w:line="360" w:lineRule="auto"/>
        <w:ind w:left="720" w:hanging="720"/>
        <w:rPr>
          <w:rFonts w:ascii="Times New Roman" w:hAnsi="Times New Roman" w:cs="Times New Roman"/>
          <w:sz w:val="24"/>
          <w:szCs w:val="24"/>
          <w:lang w:val="es-AR"/>
        </w:rPr>
      </w:pPr>
      <w:r w:rsidRPr="00A178E8">
        <w:rPr>
          <w:rFonts w:ascii="Times New Roman" w:hAnsi="Times New Roman" w:cs="Times New Roman"/>
          <w:sz w:val="24"/>
          <w:szCs w:val="24"/>
          <w:lang w:val="es-AR"/>
        </w:rPr>
        <w:t xml:space="preserve">Anijovich, R., Cappelletti, G., Mora, S., &amp; Sabelli, M. J. (2009). </w:t>
      </w:r>
      <w:r w:rsidRPr="00A178E8">
        <w:rPr>
          <w:rFonts w:ascii="Times New Roman" w:hAnsi="Times New Roman" w:cs="Times New Roman"/>
          <w:i/>
          <w:sz w:val="24"/>
          <w:szCs w:val="24"/>
          <w:lang w:val="es-AR"/>
        </w:rPr>
        <w:t>Transitar la formación pedagógica: dispositivos y estrategias</w:t>
      </w:r>
      <w:r w:rsidRPr="00A178E8">
        <w:rPr>
          <w:rFonts w:ascii="Times New Roman" w:hAnsi="Times New Roman" w:cs="Times New Roman"/>
          <w:sz w:val="24"/>
          <w:szCs w:val="24"/>
          <w:lang w:val="es-AR"/>
        </w:rPr>
        <w:t>: Paidós.</w:t>
      </w:r>
    </w:p>
    <w:p w:rsidR="003B3564" w:rsidRPr="00A178E8" w:rsidRDefault="003B3564" w:rsidP="00A178E8">
      <w:pPr>
        <w:pStyle w:val="EndNoteBibliography"/>
        <w:spacing w:after="0" w:line="360" w:lineRule="auto"/>
        <w:ind w:left="720" w:hanging="720"/>
        <w:rPr>
          <w:rFonts w:ascii="Times New Roman" w:hAnsi="Times New Roman" w:cs="Times New Roman"/>
          <w:sz w:val="24"/>
          <w:szCs w:val="24"/>
          <w:lang w:val="es-AR"/>
        </w:rPr>
      </w:pPr>
      <w:r w:rsidRPr="00A178E8">
        <w:rPr>
          <w:rFonts w:ascii="Times New Roman" w:hAnsi="Times New Roman" w:cs="Times New Roman"/>
          <w:sz w:val="24"/>
          <w:szCs w:val="24"/>
          <w:lang w:val="es-AR"/>
        </w:rPr>
        <w:t xml:space="preserve">Ferry, G. (1997). </w:t>
      </w:r>
      <w:r w:rsidRPr="00A178E8">
        <w:rPr>
          <w:rFonts w:ascii="Times New Roman" w:hAnsi="Times New Roman" w:cs="Times New Roman"/>
          <w:i/>
          <w:sz w:val="24"/>
          <w:szCs w:val="24"/>
          <w:lang w:val="es-AR"/>
        </w:rPr>
        <w:t>Pedagogía de la formación</w:t>
      </w:r>
      <w:r w:rsidRPr="00A178E8">
        <w:rPr>
          <w:rFonts w:ascii="Times New Roman" w:hAnsi="Times New Roman" w:cs="Times New Roman"/>
          <w:sz w:val="24"/>
          <w:szCs w:val="24"/>
          <w:lang w:val="es-AR"/>
        </w:rPr>
        <w:t>: Ediciones Novedades Educativas Buenos Aires.</w:t>
      </w:r>
    </w:p>
    <w:p w:rsidR="003B3564" w:rsidRPr="00A178E8" w:rsidRDefault="003B3564" w:rsidP="00A178E8">
      <w:pPr>
        <w:pStyle w:val="EndNoteBibliography"/>
        <w:spacing w:after="0" w:line="360" w:lineRule="auto"/>
        <w:ind w:left="720" w:hanging="720"/>
        <w:rPr>
          <w:rFonts w:ascii="Times New Roman" w:hAnsi="Times New Roman" w:cs="Times New Roman"/>
          <w:sz w:val="24"/>
          <w:szCs w:val="24"/>
          <w:lang w:val="es-AR"/>
        </w:rPr>
      </w:pPr>
      <w:r w:rsidRPr="00A178E8">
        <w:rPr>
          <w:rFonts w:ascii="Times New Roman" w:hAnsi="Times New Roman" w:cs="Times New Roman"/>
          <w:sz w:val="24"/>
          <w:szCs w:val="24"/>
          <w:lang w:val="es-AR"/>
        </w:rPr>
        <w:t xml:space="preserve">Gimeno Sacristán, J. (1988). El currículum: una reflexión sobre la práctica. </w:t>
      </w:r>
      <w:r w:rsidRPr="00A178E8">
        <w:rPr>
          <w:rFonts w:ascii="Times New Roman" w:hAnsi="Times New Roman" w:cs="Times New Roman"/>
          <w:i/>
          <w:sz w:val="24"/>
          <w:szCs w:val="24"/>
          <w:lang w:val="es-AR"/>
        </w:rPr>
        <w:t>Madrid: Morata</w:t>
      </w:r>
      <w:r w:rsidRPr="00A178E8">
        <w:rPr>
          <w:rFonts w:ascii="Times New Roman" w:hAnsi="Times New Roman" w:cs="Times New Roman"/>
          <w:sz w:val="24"/>
          <w:szCs w:val="24"/>
          <w:lang w:val="es-AR"/>
        </w:rPr>
        <w:t xml:space="preserve">. </w:t>
      </w:r>
    </w:p>
    <w:p w:rsidR="003B3564" w:rsidRPr="00A178E8" w:rsidRDefault="003B3564" w:rsidP="00A178E8">
      <w:pPr>
        <w:pStyle w:val="EndNoteBibliography"/>
        <w:spacing w:after="0" w:line="360" w:lineRule="auto"/>
        <w:ind w:left="720" w:hanging="720"/>
        <w:rPr>
          <w:rFonts w:ascii="Times New Roman" w:hAnsi="Times New Roman" w:cs="Times New Roman"/>
          <w:sz w:val="24"/>
          <w:szCs w:val="24"/>
          <w:lang w:val="es-AR"/>
        </w:rPr>
      </w:pPr>
      <w:r w:rsidRPr="00A178E8">
        <w:rPr>
          <w:rFonts w:ascii="Times New Roman" w:hAnsi="Times New Roman" w:cs="Times New Roman"/>
          <w:sz w:val="24"/>
          <w:szCs w:val="24"/>
          <w:lang w:val="es-AR"/>
        </w:rPr>
        <w:t xml:space="preserve">Jackson, P. W. (1998). </w:t>
      </w:r>
      <w:r w:rsidRPr="00A178E8">
        <w:rPr>
          <w:rFonts w:ascii="Times New Roman" w:hAnsi="Times New Roman" w:cs="Times New Roman"/>
          <w:i/>
          <w:sz w:val="24"/>
          <w:szCs w:val="24"/>
          <w:lang w:val="es-AR"/>
        </w:rPr>
        <w:t>La vida en las aulas</w:t>
      </w:r>
      <w:r w:rsidRPr="00A178E8">
        <w:rPr>
          <w:rFonts w:ascii="Times New Roman" w:hAnsi="Times New Roman" w:cs="Times New Roman"/>
          <w:sz w:val="24"/>
          <w:szCs w:val="24"/>
          <w:lang w:val="es-AR"/>
        </w:rPr>
        <w:t>: Ediciones Morata.</w:t>
      </w:r>
    </w:p>
    <w:p w:rsidR="003B3564" w:rsidRPr="00A178E8" w:rsidRDefault="003B3564" w:rsidP="00A178E8">
      <w:pPr>
        <w:pStyle w:val="EndNoteBibliography"/>
        <w:spacing w:after="0" w:line="360" w:lineRule="auto"/>
        <w:ind w:left="720" w:hanging="720"/>
        <w:rPr>
          <w:rFonts w:ascii="Times New Roman" w:hAnsi="Times New Roman" w:cs="Times New Roman"/>
          <w:sz w:val="24"/>
          <w:szCs w:val="24"/>
          <w:lang w:val="es-AR"/>
        </w:rPr>
      </w:pPr>
      <w:r w:rsidRPr="00A178E8">
        <w:rPr>
          <w:rFonts w:ascii="Times New Roman" w:hAnsi="Times New Roman" w:cs="Times New Roman"/>
          <w:sz w:val="24"/>
          <w:szCs w:val="24"/>
          <w:lang w:val="es-AR"/>
        </w:rPr>
        <w:t xml:space="preserve">Marcelo, C. (2009). Los comienzos en la docencia: un profesorado con buenos principios. </w:t>
      </w:r>
      <w:r w:rsidRPr="00A178E8">
        <w:rPr>
          <w:rFonts w:ascii="Times New Roman" w:hAnsi="Times New Roman" w:cs="Times New Roman"/>
          <w:i/>
          <w:sz w:val="24"/>
          <w:szCs w:val="24"/>
          <w:lang w:val="es-AR"/>
        </w:rPr>
        <w:t>Profesorado. Revista de Currículum y Formación de Profesorado, 13</w:t>
      </w:r>
      <w:r w:rsidRPr="00A178E8">
        <w:rPr>
          <w:rFonts w:ascii="Times New Roman" w:hAnsi="Times New Roman" w:cs="Times New Roman"/>
          <w:sz w:val="24"/>
          <w:szCs w:val="24"/>
          <w:lang w:val="es-AR"/>
        </w:rPr>
        <w:t xml:space="preserve">(1), 1-25. </w:t>
      </w:r>
    </w:p>
    <w:p w:rsidR="003B3564" w:rsidRPr="00A178E8" w:rsidRDefault="003B3564" w:rsidP="00A178E8">
      <w:pPr>
        <w:pStyle w:val="EndNoteBibliography"/>
        <w:spacing w:after="0" w:line="360" w:lineRule="auto"/>
        <w:ind w:left="720" w:hanging="720"/>
        <w:rPr>
          <w:rFonts w:ascii="Times New Roman" w:hAnsi="Times New Roman" w:cs="Times New Roman"/>
          <w:sz w:val="24"/>
          <w:szCs w:val="24"/>
          <w:lang w:val="es-AR"/>
        </w:rPr>
      </w:pPr>
      <w:r w:rsidRPr="00A178E8">
        <w:rPr>
          <w:rFonts w:ascii="Times New Roman" w:hAnsi="Times New Roman" w:cs="Times New Roman"/>
          <w:sz w:val="24"/>
          <w:szCs w:val="24"/>
          <w:lang w:val="es-AR"/>
        </w:rPr>
        <w:t xml:space="preserve">Newman, D., Griffin, P., &amp; Cole, M. (1998). </w:t>
      </w:r>
      <w:r w:rsidRPr="00A178E8">
        <w:rPr>
          <w:rFonts w:ascii="Times New Roman" w:hAnsi="Times New Roman" w:cs="Times New Roman"/>
          <w:i/>
          <w:sz w:val="24"/>
          <w:szCs w:val="24"/>
          <w:lang w:val="es-AR"/>
        </w:rPr>
        <w:t>La zona de construcción del conocimiento: trabajando por un cambio cognitivo en educación</w:t>
      </w:r>
      <w:r w:rsidRPr="00A178E8">
        <w:rPr>
          <w:rFonts w:ascii="Times New Roman" w:hAnsi="Times New Roman" w:cs="Times New Roman"/>
          <w:sz w:val="24"/>
          <w:szCs w:val="24"/>
          <w:lang w:val="es-AR"/>
        </w:rPr>
        <w:t xml:space="preserve"> (Vol. 23): Ediciones Morata.</w:t>
      </w:r>
    </w:p>
    <w:p w:rsidR="003B3564" w:rsidRPr="00A178E8" w:rsidRDefault="003B3564" w:rsidP="00A178E8">
      <w:pPr>
        <w:pStyle w:val="EndNoteBibliography"/>
        <w:spacing w:after="0" w:line="360" w:lineRule="auto"/>
        <w:ind w:left="720" w:hanging="720"/>
        <w:rPr>
          <w:rFonts w:ascii="Times New Roman" w:hAnsi="Times New Roman" w:cs="Times New Roman"/>
          <w:sz w:val="24"/>
          <w:szCs w:val="24"/>
          <w:lang w:val="es-AR"/>
        </w:rPr>
      </w:pPr>
      <w:r w:rsidRPr="00A178E8">
        <w:rPr>
          <w:rFonts w:ascii="Times New Roman" w:hAnsi="Times New Roman" w:cs="Times New Roman"/>
          <w:sz w:val="24"/>
          <w:szCs w:val="24"/>
          <w:lang w:val="es-AR"/>
        </w:rPr>
        <w:t xml:space="preserve">Sanjurjo, L. (2005). </w:t>
      </w:r>
      <w:r w:rsidRPr="00A178E8">
        <w:rPr>
          <w:rFonts w:ascii="Times New Roman" w:hAnsi="Times New Roman" w:cs="Times New Roman"/>
          <w:i/>
          <w:sz w:val="24"/>
          <w:szCs w:val="24"/>
          <w:lang w:val="es-AR"/>
        </w:rPr>
        <w:t>La formación práctica de los docentes: Reflexión y acción en el aula</w:t>
      </w:r>
      <w:r w:rsidRPr="00A178E8">
        <w:rPr>
          <w:rFonts w:ascii="Times New Roman" w:hAnsi="Times New Roman" w:cs="Times New Roman"/>
          <w:sz w:val="24"/>
          <w:szCs w:val="24"/>
          <w:lang w:val="es-AR"/>
        </w:rPr>
        <w:t>: Homo Sapiens.</w:t>
      </w:r>
    </w:p>
    <w:p w:rsidR="003B3564" w:rsidRPr="00A178E8" w:rsidRDefault="003B3564" w:rsidP="00A178E8">
      <w:pPr>
        <w:pStyle w:val="EndNoteBibliography"/>
        <w:spacing w:after="0" w:line="360" w:lineRule="auto"/>
        <w:ind w:left="720" w:hanging="720"/>
        <w:rPr>
          <w:rFonts w:ascii="Times New Roman" w:hAnsi="Times New Roman" w:cs="Times New Roman"/>
          <w:sz w:val="24"/>
          <w:szCs w:val="24"/>
          <w:lang w:val="es-AR"/>
        </w:rPr>
      </w:pPr>
      <w:r w:rsidRPr="00A178E8">
        <w:rPr>
          <w:rFonts w:ascii="Times New Roman" w:hAnsi="Times New Roman" w:cs="Times New Roman"/>
          <w:sz w:val="24"/>
          <w:szCs w:val="24"/>
          <w:lang w:val="es-AR"/>
        </w:rPr>
        <w:t xml:space="preserve">Schön, D. (1992). </w:t>
      </w:r>
      <w:r w:rsidRPr="00A178E8">
        <w:rPr>
          <w:rFonts w:ascii="Times New Roman" w:hAnsi="Times New Roman" w:cs="Times New Roman"/>
          <w:i/>
          <w:sz w:val="24"/>
          <w:szCs w:val="24"/>
          <w:lang w:val="es-AR"/>
        </w:rPr>
        <w:t>La formación de profesionales reflexivos: hacia un nuevo diseño de la enseñanza y el aprendizaje en las profesiones</w:t>
      </w:r>
      <w:r w:rsidRPr="00A178E8">
        <w:rPr>
          <w:rFonts w:ascii="Times New Roman" w:hAnsi="Times New Roman" w:cs="Times New Roman"/>
          <w:sz w:val="24"/>
          <w:szCs w:val="24"/>
          <w:lang w:val="es-AR"/>
        </w:rPr>
        <w:t>: Ministerio de Educación y Ciencia, Madrid (España).</w:t>
      </w:r>
    </w:p>
    <w:p w:rsidR="003B3564" w:rsidRPr="00A178E8" w:rsidRDefault="003B3564" w:rsidP="00A178E8">
      <w:pPr>
        <w:pStyle w:val="EndNoteBibliography"/>
        <w:spacing w:after="0" w:line="360" w:lineRule="auto"/>
        <w:ind w:left="720" w:hanging="720"/>
        <w:rPr>
          <w:rFonts w:ascii="Times New Roman" w:hAnsi="Times New Roman" w:cs="Times New Roman"/>
          <w:sz w:val="24"/>
          <w:szCs w:val="24"/>
        </w:rPr>
      </w:pPr>
      <w:r w:rsidRPr="00A178E8">
        <w:rPr>
          <w:rFonts w:ascii="Times New Roman" w:hAnsi="Times New Roman" w:cs="Times New Roman"/>
          <w:sz w:val="24"/>
          <w:szCs w:val="24"/>
        </w:rPr>
        <w:t xml:space="preserve">Schwab, J. J. (1969). The practical: A language for curriculum. </w:t>
      </w:r>
      <w:r w:rsidRPr="00A178E8">
        <w:rPr>
          <w:rFonts w:ascii="Times New Roman" w:hAnsi="Times New Roman" w:cs="Times New Roman"/>
          <w:i/>
          <w:sz w:val="24"/>
          <w:szCs w:val="24"/>
        </w:rPr>
        <w:t>The school review, 78</w:t>
      </w:r>
      <w:r w:rsidRPr="00A178E8">
        <w:rPr>
          <w:rFonts w:ascii="Times New Roman" w:hAnsi="Times New Roman" w:cs="Times New Roman"/>
          <w:sz w:val="24"/>
          <w:szCs w:val="24"/>
        </w:rPr>
        <w:t xml:space="preserve">(1), 1-23. </w:t>
      </w:r>
    </w:p>
    <w:p w:rsidR="003B3564" w:rsidRPr="00A178E8" w:rsidRDefault="003B3564" w:rsidP="00A178E8">
      <w:pPr>
        <w:pStyle w:val="EndNoteBibliography"/>
        <w:spacing w:after="0" w:line="360" w:lineRule="auto"/>
        <w:ind w:left="720" w:hanging="720"/>
        <w:rPr>
          <w:rFonts w:ascii="Times New Roman" w:hAnsi="Times New Roman" w:cs="Times New Roman"/>
          <w:sz w:val="24"/>
          <w:szCs w:val="24"/>
          <w:lang w:val="es-AR"/>
        </w:rPr>
      </w:pPr>
      <w:r w:rsidRPr="00A178E8">
        <w:rPr>
          <w:rFonts w:ascii="Times New Roman" w:hAnsi="Times New Roman" w:cs="Times New Roman"/>
          <w:sz w:val="24"/>
          <w:szCs w:val="24"/>
        </w:rPr>
        <w:t xml:space="preserve">Steiman, J. (2007). </w:t>
      </w:r>
      <w:r w:rsidRPr="00A178E8">
        <w:rPr>
          <w:rFonts w:ascii="Times New Roman" w:hAnsi="Times New Roman" w:cs="Times New Roman"/>
          <w:sz w:val="24"/>
          <w:szCs w:val="24"/>
          <w:lang w:val="es-AR"/>
        </w:rPr>
        <w:t xml:space="preserve">¿Qué debatimos hoy en la didáctica. </w:t>
      </w:r>
      <w:r w:rsidRPr="00A178E8">
        <w:rPr>
          <w:rFonts w:ascii="Times New Roman" w:hAnsi="Times New Roman" w:cs="Times New Roman"/>
          <w:i/>
          <w:sz w:val="24"/>
          <w:szCs w:val="24"/>
          <w:lang w:val="es-AR"/>
        </w:rPr>
        <w:t>Buenos Aires: Editorial Universidad San Martín</w:t>
      </w:r>
      <w:r w:rsidRPr="00A178E8">
        <w:rPr>
          <w:rFonts w:ascii="Times New Roman" w:hAnsi="Times New Roman" w:cs="Times New Roman"/>
          <w:sz w:val="24"/>
          <w:szCs w:val="24"/>
          <w:lang w:val="es-AR"/>
        </w:rPr>
        <w:t xml:space="preserve">. </w:t>
      </w:r>
    </w:p>
    <w:p w:rsidR="003B3564" w:rsidRPr="00A178E8" w:rsidRDefault="003B3564" w:rsidP="00A178E8">
      <w:pPr>
        <w:pStyle w:val="EndNoteBibliography"/>
        <w:spacing w:line="360" w:lineRule="auto"/>
        <w:ind w:left="720" w:hanging="720"/>
        <w:rPr>
          <w:rFonts w:ascii="Times New Roman" w:hAnsi="Times New Roman" w:cs="Times New Roman"/>
          <w:sz w:val="24"/>
          <w:szCs w:val="24"/>
        </w:rPr>
      </w:pPr>
      <w:r w:rsidRPr="00A178E8">
        <w:rPr>
          <w:rFonts w:ascii="Times New Roman" w:hAnsi="Times New Roman" w:cs="Times New Roman"/>
          <w:sz w:val="24"/>
          <w:szCs w:val="24"/>
        </w:rPr>
        <w:t xml:space="preserve">Veenman, S. (1984). Perceived problems of beginning teachers. </w:t>
      </w:r>
      <w:r w:rsidRPr="00A178E8">
        <w:rPr>
          <w:rFonts w:ascii="Times New Roman" w:hAnsi="Times New Roman" w:cs="Times New Roman"/>
          <w:i/>
          <w:sz w:val="24"/>
          <w:szCs w:val="24"/>
        </w:rPr>
        <w:t>Review of educational research, 54</w:t>
      </w:r>
      <w:r w:rsidRPr="00A178E8">
        <w:rPr>
          <w:rFonts w:ascii="Times New Roman" w:hAnsi="Times New Roman" w:cs="Times New Roman"/>
          <w:sz w:val="24"/>
          <w:szCs w:val="24"/>
        </w:rPr>
        <w:t xml:space="preserve">(2), 143-178. </w:t>
      </w:r>
    </w:p>
    <w:p w:rsidR="008305C1" w:rsidRPr="000137A2" w:rsidRDefault="003B3564" w:rsidP="000137A2">
      <w:pPr>
        <w:pStyle w:val="Sinespaciado"/>
        <w:spacing w:line="360" w:lineRule="auto"/>
        <w:jc w:val="both"/>
        <w:rPr>
          <w:rFonts w:ascii="Times New Roman" w:hAnsi="Times New Roman"/>
          <w:b/>
          <w:sz w:val="24"/>
          <w:szCs w:val="24"/>
          <w:lang w:val="en-US"/>
        </w:rPr>
      </w:pPr>
      <w:r w:rsidRPr="00A178E8">
        <w:rPr>
          <w:rFonts w:ascii="Times New Roman" w:hAnsi="Times New Roman"/>
          <w:b/>
          <w:sz w:val="24"/>
          <w:szCs w:val="24"/>
          <w:lang w:val="en-US"/>
        </w:rPr>
        <w:t xml:space="preserve"> </w:t>
      </w:r>
      <w:bookmarkStart w:id="0" w:name="_GoBack"/>
      <w:bookmarkEnd w:id="0"/>
    </w:p>
    <w:sectPr w:rsidR="008305C1" w:rsidRPr="000137A2" w:rsidSect="004D0B7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519" w:rsidRDefault="009D5519" w:rsidP="00003B19">
      <w:pPr>
        <w:spacing w:after="0" w:line="240" w:lineRule="auto"/>
      </w:pPr>
      <w:r>
        <w:separator/>
      </w:r>
    </w:p>
  </w:endnote>
  <w:endnote w:type="continuationSeparator" w:id="0">
    <w:p w:rsidR="009D5519" w:rsidRDefault="009D5519" w:rsidP="0000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19" w:rsidRDefault="00003B19" w:rsidP="00003B19">
    <w:pPr>
      <w:pStyle w:val="Piedepgina"/>
      <w:jc w:val="center"/>
    </w:pPr>
    <w:r w:rsidRPr="00F751FF">
      <w:rPr>
        <w:b/>
      </w:rPr>
      <w:t xml:space="preserve">Vol. </w:t>
    </w:r>
    <w:r>
      <w:rPr>
        <w:b/>
      </w:rPr>
      <w:t>5</w:t>
    </w:r>
    <w:r w:rsidRPr="00F751FF">
      <w:rPr>
        <w:b/>
      </w:rPr>
      <w:t xml:space="preserve">, Núm. </w:t>
    </w:r>
    <w:r>
      <w:rPr>
        <w:b/>
      </w:rPr>
      <w:t>10</w:t>
    </w:r>
    <w:r w:rsidRPr="00F751FF">
      <w:rPr>
        <w:b/>
      </w:rPr>
      <w:t xml:space="preserve">                   Julio - </w:t>
    </w:r>
    <w:proofErr w:type="gramStart"/>
    <w:r w:rsidRPr="00F751FF">
      <w:rPr>
        <w:b/>
      </w:rPr>
      <w:t>Diciembre</w:t>
    </w:r>
    <w:proofErr w:type="gramEnd"/>
    <w:r w:rsidRPr="00F751FF">
      <w:rPr>
        <w:b/>
      </w:rPr>
      <w:t xml:space="preserve"> 201</w:t>
    </w:r>
    <w:r>
      <w:rPr>
        <w:b/>
      </w:rPr>
      <w:t>8</w:t>
    </w:r>
    <w:r w:rsidRPr="00F751FF">
      <w:rPr>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519" w:rsidRDefault="009D5519" w:rsidP="00003B19">
      <w:pPr>
        <w:spacing w:after="0" w:line="240" w:lineRule="auto"/>
      </w:pPr>
      <w:r>
        <w:separator/>
      </w:r>
    </w:p>
  </w:footnote>
  <w:footnote w:type="continuationSeparator" w:id="0">
    <w:p w:rsidR="009D5519" w:rsidRDefault="009D5519" w:rsidP="00003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19" w:rsidRDefault="00003B19" w:rsidP="00003B19">
    <w:pPr>
      <w:pStyle w:val="Encabezado"/>
      <w:jc w:val="center"/>
    </w:pPr>
    <w:r w:rsidRPr="00D90AB7">
      <w:rPr>
        <w:b/>
        <w:i/>
      </w:rPr>
      <w:t>Revista Electrónica sobre Cuerpos Acadé</w:t>
    </w:r>
    <w:r>
      <w:rPr>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426" w:hanging="360"/>
      </w:pPr>
      <w:rPr>
        <w:rFonts w:ascii="Calibri" w:hAnsi="Calibri" w:cs="Calibri"/>
        <w:b w:val="0"/>
        <w:bCs w:val="0"/>
        <w:i w:val="0"/>
        <w:iCs w:val="0"/>
        <w:strike w:val="0"/>
        <w:color w:val="808080"/>
        <w:sz w:val="24"/>
        <w:szCs w:val="24"/>
        <w:u w:val="none"/>
      </w:rPr>
    </w:lvl>
    <w:lvl w:ilvl="1">
      <w:start w:val="1"/>
      <w:numFmt w:val="decimal"/>
      <w:lvlText w:val="%2."/>
      <w:lvlJc w:val="left"/>
      <w:pPr>
        <w:ind w:left="786" w:hanging="360"/>
      </w:pPr>
      <w:rPr>
        <w:rFonts w:ascii="Calibri" w:hAnsi="Calibri" w:cs="Calibri"/>
        <w:b w:val="0"/>
        <w:bCs w:val="0"/>
        <w:i w:val="0"/>
        <w:iCs w:val="0"/>
        <w:strike w:val="0"/>
        <w:color w:val="808080"/>
        <w:sz w:val="24"/>
        <w:szCs w:val="24"/>
        <w:u w:val="none"/>
      </w:rPr>
    </w:lvl>
    <w:lvl w:ilvl="2">
      <w:start w:val="1"/>
      <w:numFmt w:val="decimal"/>
      <w:lvlText w:val="%3."/>
      <w:lvlJc w:val="left"/>
      <w:pPr>
        <w:ind w:left="1146" w:hanging="360"/>
      </w:pPr>
      <w:rPr>
        <w:rFonts w:ascii="Calibri" w:hAnsi="Calibri" w:cs="Calibri"/>
        <w:b w:val="0"/>
        <w:bCs w:val="0"/>
        <w:i w:val="0"/>
        <w:iCs w:val="0"/>
        <w:strike w:val="0"/>
        <w:color w:val="808080"/>
        <w:sz w:val="24"/>
        <w:szCs w:val="24"/>
        <w:u w:val="none"/>
      </w:rPr>
    </w:lvl>
    <w:lvl w:ilvl="3">
      <w:start w:val="1"/>
      <w:numFmt w:val="decimal"/>
      <w:lvlText w:val="%4."/>
      <w:lvlJc w:val="left"/>
      <w:pPr>
        <w:ind w:left="1506" w:hanging="360"/>
      </w:pPr>
      <w:rPr>
        <w:rFonts w:ascii="Calibri" w:hAnsi="Calibri" w:cs="Calibri"/>
        <w:b w:val="0"/>
        <w:bCs w:val="0"/>
        <w:i w:val="0"/>
        <w:iCs w:val="0"/>
        <w:strike w:val="0"/>
        <w:color w:val="808080"/>
        <w:sz w:val="24"/>
        <w:szCs w:val="24"/>
        <w:u w:val="none"/>
      </w:rPr>
    </w:lvl>
    <w:lvl w:ilvl="4">
      <w:start w:val="1"/>
      <w:numFmt w:val="decimal"/>
      <w:lvlText w:val="%5."/>
      <w:lvlJc w:val="left"/>
      <w:pPr>
        <w:ind w:left="1866" w:hanging="360"/>
      </w:pPr>
      <w:rPr>
        <w:rFonts w:ascii="Calibri" w:hAnsi="Calibri" w:cs="Calibri"/>
        <w:b w:val="0"/>
        <w:bCs w:val="0"/>
        <w:i w:val="0"/>
        <w:iCs w:val="0"/>
        <w:strike w:val="0"/>
        <w:color w:val="808080"/>
        <w:sz w:val="24"/>
        <w:szCs w:val="24"/>
        <w:u w:val="none"/>
      </w:rPr>
    </w:lvl>
    <w:lvl w:ilvl="5">
      <w:start w:val="1"/>
      <w:numFmt w:val="decimal"/>
      <w:lvlText w:val="%6."/>
      <w:lvlJc w:val="left"/>
      <w:pPr>
        <w:ind w:left="2226" w:hanging="360"/>
      </w:pPr>
      <w:rPr>
        <w:rFonts w:ascii="Calibri" w:hAnsi="Calibri" w:cs="Calibri"/>
        <w:b w:val="0"/>
        <w:bCs w:val="0"/>
        <w:i w:val="0"/>
        <w:iCs w:val="0"/>
        <w:strike w:val="0"/>
        <w:color w:val="808080"/>
        <w:sz w:val="24"/>
        <w:szCs w:val="24"/>
        <w:u w:val="none"/>
      </w:rPr>
    </w:lvl>
    <w:lvl w:ilvl="6">
      <w:start w:val="1"/>
      <w:numFmt w:val="decimal"/>
      <w:lvlText w:val="%7."/>
      <w:lvlJc w:val="left"/>
      <w:pPr>
        <w:ind w:left="2586" w:hanging="360"/>
      </w:pPr>
      <w:rPr>
        <w:rFonts w:ascii="Calibri" w:hAnsi="Calibri" w:cs="Calibri"/>
        <w:b w:val="0"/>
        <w:bCs w:val="0"/>
        <w:i w:val="0"/>
        <w:iCs w:val="0"/>
        <w:strike w:val="0"/>
        <w:color w:val="808080"/>
        <w:sz w:val="24"/>
        <w:szCs w:val="24"/>
        <w:u w:val="none"/>
      </w:rPr>
    </w:lvl>
    <w:lvl w:ilvl="7">
      <w:start w:val="1"/>
      <w:numFmt w:val="decimal"/>
      <w:lvlText w:val="%8."/>
      <w:lvlJc w:val="left"/>
      <w:pPr>
        <w:ind w:left="2946" w:hanging="360"/>
      </w:pPr>
      <w:rPr>
        <w:rFonts w:ascii="Calibri" w:hAnsi="Calibri" w:cs="Calibri"/>
        <w:b w:val="0"/>
        <w:bCs w:val="0"/>
        <w:i w:val="0"/>
        <w:iCs w:val="0"/>
        <w:strike w:val="0"/>
        <w:color w:val="808080"/>
        <w:sz w:val="24"/>
        <w:szCs w:val="24"/>
        <w:u w:val="none"/>
      </w:rPr>
    </w:lvl>
    <w:lvl w:ilvl="8">
      <w:start w:val="1"/>
      <w:numFmt w:val="decimal"/>
      <w:lvlText w:val="%9."/>
      <w:lvlJc w:val="left"/>
      <w:pPr>
        <w:ind w:left="3306" w:hanging="360"/>
      </w:pPr>
      <w:rPr>
        <w:rFonts w:ascii="Calibri" w:hAnsi="Calibri" w:cs="Calibri"/>
        <w:b w:val="0"/>
        <w:bCs w:val="0"/>
        <w:i w:val="0"/>
        <w:iCs w:val="0"/>
        <w:strike w:val="0"/>
        <w:color w:val="808080"/>
        <w:sz w:val="24"/>
        <w:szCs w:val="24"/>
        <w:u w:val="none"/>
      </w:rPr>
    </w:lvl>
  </w:abstractNum>
  <w:abstractNum w:abstractNumId="1" w15:restartNumberingAfterBreak="0">
    <w:nsid w:val="5C29571D"/>
    <w:multiLevelType w:val="hybridMultilevel"/>
    <w:tmpl w:val="92DC86F6"/>
    <w:lvl w:ilvl="0" w:tplc="261A271A">
      <w:start w:val="1"/>
      <w:numFmt w:val="decimal"/>
      <w:lvlText w:val="%1."/>
      <w:lvlJc w:val="left"/>
      <w:pPr>
        <w:ind w:left="720" w:hanging="360"/>
      </w:pPr>
      <w:rPr>
        <w:rFonts w:ascii="Calibri" w:hAnsi="Calibri" w:hint="default"/>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B3564"/>
    <w:rsid w:val="00003B19"/>
    <w:rsid w:val="000137A2"/>
    <w:rsid w:val="00020891"/>
    <w:rsid w:val="00062F91"/>
    <w:rsid w:val="00087D5D"/>
    <w:rsid w:val="001B5277"/>
    <w:rsid w:val="001D0ED0"/>
    <w:rsid w:val="002316F4"/>
    <w:rsid w:val="00363F0B"/>
    <w:rsid w:val="003B3564"/>
    <w:rsid w:val="00432DA6"/>
    <w:rsid w:val="004356DF"/>
    <w:rsid w:val="004C04C8"/>
    <w:rsid w:val="00527306"/>
    <w:rsid w:val="0073027D"/>
    <w:rsid w:val="00754563"/>
    <w:rsid w:val="008305C1"/>
    <w:rsid w:val="009640C6"/>
    <w:rsid w:val="0097498C"/>
    <w:rsid w:val="009D5519"/>
    <w:rsid w:val="00A178E8"/>
    <w:rsid w:val="00B01B08"/>
    <w:rsid w:val="00B41C48"/>
    <w:rsid w:val="00D92CFF"/>
    <w:rsid w:val="00E0124B"/>
    <w:rsid w:val="00E22A41"/>
    <w:rsid w:val="00EC3D27"/>
    <w:rsid w:val="00EE478F"/>
    <w:rsid w:val="00F90C91"/>
    <w:rsid w:val="00F9469E"/>
    <w:rsid w:val="00FE4F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BBE5"/>
  <w15:docId w15:val="{150280CE-D505-4B92-B4BC-069E4966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564"/>
    <w:pPr>
      <w:autoSpaceDE w:val="0"/>
      <w:autoSpaceDN w:val="0"/>
      <w:adjustRightInd w:val="0"/>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Subtitulo"/>
    <w:basedOn w:val="Normal"/>
    <w:link w:val="SinespaciadoCar"/>
    <w:uiPriority w:val="99"/>
    <w:qFormat/>
    <w:rsid w:val="003B3564"/>
    <w:pPr>
      <w:spacing w:after="0" w:line="240" w:lineRule="auto"/>
    </w:pPr>
    <w:rPr>
      <w:rFonts w:eastAsia="Calibri" w:cs="Times New Roman"/>
      <w:szCs w:val="20"/>
      <w:lang w:eastAsia="es-AR"/>
    </w:rPr>
  </w:style>
  <w:style w:type="paragraph" w:styleId="Prrafodelista">
    <w:name w:val="List Paragraph"/>
    <w:basedOn w:val="Normal"/>
    <w:uiPriority w:val="34"/>
    <w:qFormat/>
    <w:rsid w:val="003B3564"/>
    <w:pPr>
      <w:ind w:left="720"/>
      <w:contextualSpacing/>
    </w:pPr>
  </w:style>
  <w:style w:type="character" w:customStyle="1" w:styleId="SinespaciadoCar">
    <w:name w:val="Sin espaciado Car"/>
    <w:aliases w:val="Subtitulo Car"/>
    <w:link w:val="Sinespaciado"/>
    <w:uiPriority w:val="99"/>
    <w:rsid w:val="003B3564"/>
    <w:rPr>
      <w:rFonts w:ascii="Calibri" w:eastAsia="Calibri" w:hAnsi="Calibri" w:cs="Times New Roman"/>
      <w:szCs w:val="20"/>
      <w:lang w:eastAsia="es-AR"/>
    </w:rPr>
  </w:style>
  <w:style w:type="paragraph" w:customStyle="1" w:styleId="Normal0">
    <w:name w:val="[Normal]"/>
    <w:qFormat/>
    <w:rsid w:val="003B356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es-AR"/>
    </w:rPr>
  </w:style>
  <w:style w:type="paragraph" w:styleId="Textodeglobo">
    <w:name w:val="Balloon Text"/>
    <w:basedOn w:val="Normal"/>
    <w:link w:val="TextodegloboCar"/>
    <w:uiPriority w:val="99"/>
    <w:semiHidden/>
    <w:unhideWhenUsed/>
    <w:rsid w:val="003B35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3564"/>
    <w:rPr>
      <w:rFonts w:ascii="Tahoma" w:hAnsi="Tahoma" w:cs="Tahoma"/>
      <w:sz w:val="16"/>
      <w:szCs w:val="16"/>
    </w:rPr>
  </w:style>
  <w:style w:type="character" w:customStyle="1" w:styleId="fontstyle01">
    <w:name w:val="fontstyle01"/>
    <w:basedOn w:val="Fuentedeprrafopredeter"/>
    <w:rsid w:val="003B3564"/>
    <w:rPr>
      <w:rFonts w:ascii="Times-Roman" w:hAnsi="Times-Roman" w:hint="default"/>
      <w:b w:val="0"/>
      <w:bCs w:val="0"/>
      <w:i w:val="0"/>
      <w:iCs w:val="0"/>
      <w:color w:val="000000"/>
      <w:sz w:val="20"/>
      <w:szCs w:val="20"/>
    </w:rPr>
  </w:style>
  <w:style w:type="character" w:customStyle="1" w:styleId="fontstyle21">
    <w:name w:val="fontstyle21"/>
    <w:basedOn w:val="Fuentedeprrafopredeter"/>
    <w:rsid w:val="003B3564"/>
    <w:rPr>
      <w:rFonts w:ascii="Times-Italic" w:hAnsi="Times-Italic" w:hint="default"/>
      <w:b w:val="0"/>
      <w:bCs w:val="0"/>
      <w:i/>
      <w:iCs/>
      <w:color w:val="000000"/>
      <w:sz w:val="20"/>
      <w:szCs w:val="20"/>
    </w:rPr>
  </w:style>
  <w:style w:type="character" w:styleId="Refdecomentario">
    <w:name w:val="annotation reference"/>
    <w:basedOn w:val="Fuentedeprrafopredeter"/>
    <w:uiPriority w:val="99"/>
    <w:semiHidden/>
    <w:unhideWhenUsed/>
    <w:rsid w:val="003B3564"/>
    <w:rPr>
      <w:sz w:val="16"/>
      <w:szCs w:val="16"/>
    </w:rPr>
  </w:style>
  <w:style w:type="paragraph" w:styleId="Textocomentario">
    <w:name w:val="annotation text"/>
    <w:basedOn w:val="Normal"/>
    <w:link w:val="TextocomentarioCar"/>
    <w:uiPriority w:val="99"/>
    <w:unhideWhenUsed/>
    <w:rsid w:val="003B3564"/>
    <w:pPr>
      <w:spacing w:line="240" w:lineRule="auto"/>
    </w:pPr>
    <w:rPr>
      <w:sz w:val="20"/>
      <w:szCs w:val="20"/>
    </w:rPr>
  </w:style>
  <w:style w:type="character" w:customStyle="1" w:styleId="TextocomentarioCar">
    <w:name w:val="Texto comentario Car"/>
    <w:basedOn w:val="Fuentedeprrafopredeter"/>
    <w:link w:val="Textocomentario"/>
    <w:uiPriority w:val="99"/>
    <w:rsid w:val="003B3564"/>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3B3564"/>
    <w:rPr>
      <w:b/>
      <w:bCs/>
    </w:rPr>
  </w:style>
  <w:style w:type="character" w:customStyle="1" w:styleId="AsuntodelcomentarioCar">
    <w:name w:val="Asunto del comentario Car"/>
    <w:basedOn w:val="TextocomentarioCar"/>
    <w:link w:val="Asuntodelcomentario"/>
    <w:uiPriority w:val="99"/>
    <w:semiHidden/>
    <w:rsid w:val="003B3564"/>
    <w:rPr>
      <w:rFonts w:ascii="Calibri" w:hAnsi="Calibri" w:cs="Calibri"/>
      <w:b/>
      <w:bCs/>
      <w:sz w:val="20"/>
      <w:szCs w:val="20"/>
    </w:rPr>
  </w:style>
  <w:style w:type="character" w:styleId="Hipervnculo">
    <w:name w:val="Hyperlink"/>
    <w:basedOn w:val="Fuentedeprrafopredeter"/>
    <w:unhideWhenUsed/>
    <w:rsid w:val="003B3564"/>
    <w:rPr>
      <w:color w:val="0000FF" w:themeColor="hyperlink"/>
      <w:u w:val="single"/>
    </w:rPr>
  </w:style>
  <w:style w:type="paragraph" w:customStyle="1" w:styleId="EndNoteBibliographyTitle">
    <w:name w:val="EndNote Bibliography Title"/>
    <w:basedOn w:val="Normal"/>
    <w:link w:val="EndNoteBibliographyTitleCar"/>
    <w:rsid w:val="003B3564"/>
    <w:pPr>
      <w:spacing w:after="0"/>
      <w:jc w:val="center"/>
    </w:pPr>
    <w:rPr>
      <w:rFonts w:eastAsia="Calibri"/>
      <w:noProof/>
      <w:szCs w:val="20"/>
      <w:lang w:val="en-US" w:eastAsia="es-AR"/>
    </w:rPr>
  </w:style>
  <w:style w:type="character" w:customStyle="1" w:styleId="EndNoteBibliographyTitleCar">
    <w:name w:val="EndNote Bibliography Title Car"/>
    <w:basedOn w:val="SinespaciadoCar"/>
    <w:link w:val="EndNoteBibliographyTitle"/>
    <w:rsid w:val="003B3564"/>
    <w:rPr>
      <w:rFonts w:ascii="Calibri" w:eastAsia="Calibri" w:hAnsi="Calibri" w:cs="Calibri"/>
      <w:noProof/>
      <w:szCs w:val="20"/>
      <w:lang w:val="en-US" w:eastAsia="es-AR"/>
    </w:rPr>
  </w:style>
  <w:style w:type="paragraph" w:customStyle="1" w:styleId="EndNoteBibliography">
    <w:name w:val="EndNote Bibliography"/>
    <w:basedOn w:val="Normal"/>
    <w:link w:val="EndNoteBibliographyCar"/>
    <w:rsid w:val="003B3564"/>
    <w:pPr>
      <w:spacing w:line="240" w:lineRule="auto"/>
      <w:jc w:val="both"/>
    </w:pPr>
    <w:rPr>
      <w:rFonts w:eastAsia="Calibri"/>
      <w:noProof/>
      <w:szCs w:val="20"/>
      <w:lang w:val="en-US" w:eastAsia="es-AR"/>
    </w:rPr>
  </w:style>
  <w:style w:type="character" w:customStyle="1" w:styleId="EndNoteBibliographyCar">
    <w:name w:val="EndNote Bibliography Car"/>
    <w:basedOn w:val="SinespaciadoCar"/>
    <w:link w:val="EndNoteBibliography"/>
    <w:rsid w:val="003B3564"/>
    <w:rPr>
      <w:rFonts w:ascii="Calibri" w:eastAsia="Calibri" w:hAnsi="Calibri" w:cs="Calibri"/>
      <w:noProof/>
      <w:szCs w:val="20"/>
      <w:lang w:val="en-US" w:eastAsia="es-AR"/>
    </w:rPr>
  </w:style>
  <w:style w:type="paragraph" w:styleId="Encabezado">
    <w:name w:val="header"/>
    <w:basedOn w:val="Normal"/>
    <w:link w:val="EncabezadoCar"/>
    <w:uiPriority w:val="99"/>
    <w:unhideWhenUsed/>
    <w:rsid w:val="003B356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B3564"/>
    <w:rPr>
      <w:rFonts w:ascii="Calibri" w:hAnsi="Calibri" w:cs="Calibri"/>
    </w:rPr>
  </w:style>
  <w:style w:type="paragraph" w:styleId="Piedepgina">
    <w:name w:val="footer"/>
    <w:basedOn w:val="Normal"/>
    <w:link w:val="PiedepginaCar"/>
    <w:uiPriority w:val="99"/>
    <w:unhideWhenUsed/>
    <w:rsid w:val="003B356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B356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uillecutrera@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3769</Words>
  <Characters>20734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Naira Niktè Santillan</cp:lastModifiedBy>
  <cp:revision>7</cp:revision>
  <dcterms:created xsi:type="dcterms:W3CDTF">2018-11-08T14:50:00Z</dcterms:created>
  <dcterms:modified xsi:type="dcterms:W3CDTF">2018-11-12T16:31:00Z</dcterms:modified>
</cp:coreProperties>
</file>